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A8F1" w14:textId="0EBD4FBE" w:rsidR="001A697A" w:rsidRPr="001F2BBF" w:rsidRDefault="001A697A" w:rsidP="001A697A">
      <w:pPr>
        <w:widowControl w:val="0"/>
        <w:tabs>
          <w:tab w:val="center" w:pos="5173"/>
        </w:tabs>
        <w:spacing w:after="0" w:line="360" w:lineRule="auto"/>
        <w:ind w:firstLine="709"/>
        <w:jc w:val="right"/>
        <w:rPr>
          <w:rFonts w:ascii="Times New Roman" w:hAnsi="Times New Roman" w:cs="Times New Roman"/>
          <w:sz w:val="28"/>
          <w:szCs w:val="28"/>
          <w:lang w:val="en-US"/>
        </w:rPr>
      </w:pPr>
      <w:r w:rsidRPr="001F2BBF">
        <w:rPr>
          <w:rFonts w:ascii="Times New Roman" w:hAnsi="Times New Roman" w:cs="Times New Roman"/>
          <w:sz w:val="28"/>
          <w:szCs w:val="28"/>
          <w:lang w:val="en-US"/>
        </w:rPr>
        <w:t>International economic relations</w:t>
      </w:r>
    </w:p>
    <w:p w14:paraId="5B11D480" w14:textId="1910CD79" w:rsidR="00413519" w:rsidRPr="001F2BBF" w:rsidRDefault="0067030F" w:rsidP="0067030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UDC </w:t>
      </w:r>
      <w:r w:rsidR="00413519" w:rsidRPr="001F2BBF">
        <w:rPr>
          <w:rFonts w:ascii="Times New Roman" w:hAnsi="Times New Roman" w:cs="Times New Roman"/>
          <w:sz w:val="28"/>
          <w:szCs w:val="28"/>
          <w:lang w:val="en-US"/>
        </w:rPr>
        <w:t xml:space="preserve">327+339(5) </w:t>
      </w:r>
    </w:p>
    <w:p w14:paraId="6402A29D" w14:textId="4C15F933" w:rsidR="0067030F" w:rsidRPr="001F2BBF" w:rsidRDefault="0067030F" w:rsidP="0067030F">
      <w:pPr>
        <w:widowControl w:val="0"/>
        <w:tabs>
          <w:tab w:val="center" w:pos="5173"/>
        </w:tabs>
        <w:spacing w:after="0" w:line="360" w:lineRule="auto"/>
        <w:ind w:firstLine="709"/>
        <w:jc w:val="right"/>
        <w:rPr>
          <w:rFonts w:ascii="Times New Roman" w:hAnsi="Times New Roman" w:cs="Times New Roman"/>
          <w:b/>
          <w:spacing w:val="-4"/>
          <w:sz w:val="28"/>
          <w:szCs w:val="28"/>
          <w:lang w:val="en-US"/>
        </w:rPr>
      </w:pPr>
      <w:proofErr w:type="spellStart"/>
      <w:r w:rsidRPr="001F2BBF">
        <w:rPr>
          <w:rFonts w:ascii="Times New Roman" w:hAnsi="Times New Roman" w:cs="Times New Roman"/>
          <w:b/>
          <w:spacing w:val="-4"/>
          <w:sz w:val="28"/>
          <w:szCs w:val="28"/>
          <w:lang w:val="en-US"/>
        </w:rPr>
        <w:t>Dovgal</w:t>
      </w:r>
      <w:proofErr w:type="spellEnd"/>
      <w:r w:rsidRPr="001F2BBF">
        <w:rPr>
          <w:rFonts w:ascii="Times New Roman" w:hAnsi="Times New Roman" w:cs="Times New Roman"/>
          <w:b/>
          <w:spacing w:val="-4"/>
          <w:sz w:val="28"/>
          <w:szCs w:val="28"/>
          <w:lang w:val="en-US"/>
        </w:rPr>
        <w:t xml:space="preserve"> Olena </w:t>
      </w:r>
    </w:p>
    <w:p w14:paraId="54255C84" w14:textId="77777777" w:rsidR="0067030F" w:rsidRPr="001F2BBF" w:rsidRDefault="0067030F" w:rsidP="0067030F">
      <w:pPr>
        <w:tabs>
          <w:tab w:val="left" w:pos="5173"/>
        </w:tabs>
        <w:suppressAutoHyphens/>
        <w:spacing w:after="0" w:line="360" w:lineRule="auto"/>
        <w:ind w:firstLine="709"/>
        <w:jc w:val="right"/>
        <w:rPr>
          <w:rFonts w:ascii="Times New Roman" w:hAnsi="Times New Roman" w:cs="Times New Roman"/>
          <w:i/>
          <w:iCs/>
          <w:spacing w:val="-4"/>
          <w:sz w:val="28"/>
          <w:szCs w:val="28"/>
          <w:lang w:val="en-US"/>
        </w:rPr>
      </w:pPr>
      <w:r w:rsidRPr="001F2BBF">
        <w:rPr>
          <w:rFonts w:ascii="Times New Roman" w:hAnsi="Times New Roman" w:cs="Times New Roman"/>
          <w:i/>
          <w:iCs/>
          <w:spacing w:val="-4"/>
          <w:sz w:val="28"/>
          <w:szCs w:val="28"/>
          <w:lang w:val="en-US"/>
        </w:rPr>
        <w:t xml:space="preserve">Doctor of Economic Sciences, Professor, </w:t>
      </w:r>
    </w:p>
    <w:p w14:paraId="1372CCE1" w14:textId="77777777" w:rsidR="0067030F" w:rsidRDefault="0067030F" w:rsidP="0067030F">
      <w:pPr>
        <w:tabs>
          <w:tab w:val="left" w:pos="5173"/>
        </w:tabs>
        <w:suppressAutoHyphens/>
        <w:spacing w:after="0" w:line="360" w:lineRule="auto"/>
        <w:jc w:val="right"/>
        <w:rPr>
          <w:rFonts w:ascii="Times New Roman" w:hAnsi="Times New Roman" w:cs="Times New Roman"/>
          <w:i/>
          <w:iCs/>
          <w:spacing w:val="-4"/>
          <w:sz w:val="28"/>
          <w:szCs w:val="28"/>
          <w:lang w:val="en-US"/>
        </w:rPr>
      </w:pPr>
      <w:r w:rsidRPr="001F2BBF">
        <w:rPr>
          <w:rFonts w:ascii="Times New Roman" w:hAnsi="Times New Roman" w:cs="Times New Roman"/>
          <w:i/>
          <w:iCs/>
          <w:spacing w:val="-4"/>
          <w:sz w:val="28"/>
          <w:szCs w:val="28"/>
          <w:lang w:val="en-US"/>
        </w:rPr>
        <w:t>Professor of the Department of International Economic Relations and Logistics</w:t>
      </w:r>
    </w:p>
    <w:p w14:paraId="385B1AFB" w14:textId="2FEF894B" w:rsidR="0067030F" w:rsidRPr="001F2BBF" w:rsidRDefault="0067030F" w:rsidP="0067030F">
      <w:pPr>
        <w:tabs>
          <w:tab w:val="left" w:pos="5173"/>
        </w:tabs>
        <w:suppressAutoHyphens/>
        <w:spacing w:after="0" w:line="360" w:lineRule="auto"/>
        <w:ind w:firstLine="709"/>
        <w:jc w:val="right"/>
        <w:rPr>
          <w:rFonts w:ascii="Times New Roman" w:hAnsi="Times New Roman" w:cs="Times New Roman"/>
          <w:b/>
          <w:i/>
          <w:iCs/>
          <w:spacing w:val="-4"/>
          <w:sz w:val="28"/>
          <w:szCs w:val="28"/>
          <w:lang w:val="en-US"/>
        </w:rPr>
      </w:pPr>
      <w:r w:rsidRPr="001F2BBF">
        <w:rPr>
          <w:rFonts w:ascii="Times New Roman" w:hAnsi="Times New Roman" w:cs="Times New Roman"/>
          <w:i/>
          <w:iCs/>
          <w:spacing w:val="-4"/>
          <w:sz w:val="28"/>
          <w:szCs w:val="28"/>
          <w:lang w:val="en-US"/>
        </w:rPr>
        <w:t xml:space="preserve">V.N. Karazin </w:t>
      </w:r>
      <w:proofErr w:type="spellStart"/>
      <w:r w:rsidRPr="001F2BBF">
        <w:rPr>
          <w:rFonts w:ascii="Times New Roman" w:hAnsi="Times New Roman" w:cs="Times New Roman"/>
          <w:i/>
          <w:iCs/>
          <w:spacing w:val="-4"/>
          <w:sz w:val="28"/>
          <w:szCs w:val="28"/>
          <w:lang w:val="en-US"/>
        </w:rPr>
        <w:t>Kharkiv</w:t>
      </w:r>
      <w:proofErr w:type="spellEnd"/>
      <w:r w:rsidRPr="001F2BBF">
        <w:rPr>
          <w:rFonts w:ascii="Times New Roman" w:hAnsi="Times New Roman" w:cs="Times New Roman"/>
          <w:i/>
          <w:iCs/>
          <w:spacing w:val="-4"/>
          <w:sz w:val="28"/>
          <w:szCs w:val="28"/>
          <w:lang w:val="en-US"/>
        </w:rPr>
        <w:t xml:space="preserve"> National University</w:t>
      </w:r>
    </w:p>
    <w:p w14:paraId="10875D39" w14:textId="0F447129" w:rsidR="001A697A" w:rsidRPr="0067030F" w:rsidRDefault="001A697A" w:rsidP="001A697A">
      <w:pPr>
        <w:spacing w:after="0" w:line="360" w:lineRule="auto"/>
        <w:ind w:firstLine="709"/>
        <w:jc w:val="right"/>
        <w:rPr>
          <w:rFonts w:ascii="Times New Roman" w:hAnsi="Times New Roman" w:cs="Times New Roman"/>
          <w:b/>
          <w:spacing w:val="-4"/>
          <w:sz w:val="28"/>
          <w:szCs w:val="28"/>
          <w:lang w:val="ru-RU"/>
        </w:rPr>
      </w:pPr>
      <w:r w:rsidRPr="0067030F">
        <w:rPr>
          <w:rFonts w:ascii="Times New Roman" w:hAnsi="Times New Roman" w:cs="Times New Roman"/>
          <w:b/>
          <w:spacing w:val="-4"/>
          <w:sz w:val="28"/>
          <w:szCs w:val="28"/>
          <w:lang w:val="ru-RU"/>
        </w:rPr>
        <w:t xml:space="preserve">Довгаль </w:t>
      </w:r>
      <w:proofErr w:type="spellStart"/>
      <w:r w:rsidRPr="0067030F">
        <w:rPr>
          <w:rFonts w:ascii="Times New Roman" w:hAnsi="Times New Roman" w:cs="Times New Roman"/>
          <w:b/>
          <w:spacing w:val="-4"/>
          <w:sz w:val="28"/>
          <w:szCs w:val="28"/>
          <w:lang w:val="ru-RU"/>
        </w:rPr>
        <w:t>О</w:t>
      </w:r>
      <w:r w:rsidR="00413519" w:rsidRPr="0067030F">
        <w:rPr>
          <w:rFonts w:ascii="Times New Roman" w:hAnsi="Times New Roman" w:cs="Times New Roman"/>
          <w:b/>
          <w:spacing w:val="-4"/>
          <w:sz w:val="28"/>
          <w:szCs w:val="28"/>
          <w:lang w:val="ru-RU"/>
        </w:rPr>
        <w:t>лена</w:t>
      </w:r>
      <w:proofErr w:type="spellEnd"/>
      <w:r w:rsidRPr="0067030F">
        <w:rPr>
          <w:rFonts w:ascii="Times New Roman" w:hAnsi="Times New Roman" w:cs="Times New Roman"/>
          <w:b/>
          <w:spacing w:val="-4"/>
          <w:sz w:val="28"/>
          <w:szCs w:val="28"/>
          <w:lang w:val="ru-RU"/>
        </w:rPr>
        <w:t xml:space="preserve"> </w:t>
      </w:r>
      <w:proofErr w:type="spellStart"/>
      <w:r w:rsidRPr="0067030F">
        <w:rPr>
          <w:rFonts w:ascii="Times New Roman" w:hAnsi="Times New Roman" w:cs="Times New Roman"/>
          <w:b/>
          <w:spacing w:val="-4"/>
          <w:sz w:val="28"/>
          <w:szCs w:val="28"/>
          <w:lang w:val="ru-RU"/>
        </w:rPr>
        <w:t>А</w:t>
      </w:r>
      <w:r w:rsidR="00413519" w:rsidRPr="0067030F">
        <w:rPr>
          <w:rFonts w:ascii="Times New Roman" w:hAnsi="Times New Roman" w:cs="Times New Roman"/>
          <w:b/>
          <w:spacing w:val="-4"/>
          <w:sz w:val="28"/>
          <w:szCs w:val="28"/>
          <w:lang w:val="ru-RU"/>
        </w:rPr>
        <w:t>ндріївна</w:t>
      </w:r>
      <w:proofErr w:type="spellEnd"/>
    </w:p>
    <w:p w14:paraId="789B0430" w14:textId="5322C450" w:rsidR="00413519" w:rsidRPr="0067030F" w:rsidRDefault="00413519" w:rsidP="001A697A">
      <w:pPr>
        <w:pStyle w:val="a8"/>
        <w:tabs>
          <w:tab w:val="left" w:pos="5760"/>
        </w:tabs>
        <w:spacing w:after="0" w:line="360" w:lineRule="auto"/>
        <w:ind w:firstLine="709"/>
        <w:jc w:val="right"/>
        <w:rPr>
          <w:i/>
          <w:iCs/>
          <w:spacing w:val="-4"/>
          <w:sz w:val="28"/>
          <w:szCs w:val="28"/>
          <w:lang w:val="ru-RU"/>
        </w:rPr>
      </w:pPr>
      <w:r w:rsidRPr="0067030F">
        <w:rPr>
          <w:i/>
          <w:iCs/>
          <w:spacing w:val="-4"/>
          <w:sz w:val="28"/>
          <w:szCs w:val="28"/>
          <w:lang w:val="ru-RU"/>
        </w:rPr>
        <w:t>д</w:t>
      </w:r>
      <w:proofErr w:type="spellStart"/>
      <w:r w:rsidR="0067030F">
        <w:rPr>
          <w:i/>
          <w:iCs/>
          <w:spacing w:val="-4"/>
          <w:sz w:val="28"/>
          <w:szCs w:val="28"/>
          <w:lang w:val="uk-UA"/>
        </w:rPr>
        <w:t>октор</w:t>
      </w:r>
      <w:proofErr w:type="spellEnd"/>
      <w:r w:rsidR="0067030F">
        <w:rPr>
          <w:i/>
          <w:iCs/>
          <w:spacing w:val="-4"/>
          <w:sz w:val="28"/>
          <w:szCs w:val="28"/>
          <w:lang w:val="en-US"/>
        </w:rPr>
        <w:t xml:space="preserve"> </w:t>
      </w:r>
      <w:proofErr w:type="spellStart"/>
      <w:r w:rsidRPr="0067030F">
        <w:rPr>
          <w:i/>
          <w:iCs/>
          <w:spacing w:val="-4"/>
          <w:sz w:val="28"/>
          <w:szCs w:val="28"/>
          <w:lang w:val="ru-RU"/>
        </w:rPr>
        <w:t>е</w:t>
      </w:r>
      <w:r w:rsidR="0067030F">
        <w:rPr>
          <w:i/>
          <w:iCs/>
          <w:spacing w:val="-4"/>
          <w:sz w:val="28"/>
          <w:szCs w:val="28"/>
          <w:lang w:val="ru-RU"/>
        </w:rPr>
        <w:t>кономічних</w:t>
      </w:r>
      <w:proofErr w:type="spellEnd"/>
      <w:r w:rsidR="0067030F">
        <w:rPr>
          <w:i/>
          <w:iCs/>
          <w:spacing w:val="-4"/>
          <w:sz w:val="28"/>
          <w:szCs w:val="28"/>
          <w:lang w:val="ru-RU"/>
        </w:rPr>
        <w:t xml:space="preserve"> </w:t>
      </w:r>
      <w:r w:rsidRPr="0067030F">
        <w:rPr>
          <w:i/>
          <w:iCs/>
          <w:spacing w:val="-4"/>
          <w:sz w:val="28"/>
          <w:szCs w:val="28"/>
          <w:lang w:val="ru-RU"/>
        </w:rPr>
        <w:t>н</w:t>
      </w:r>
      <w:r w:rsidR="0067030F">
        <w:rPr>
          <w:i/>
          <w:iCs/>
          <w:spacing w:val="-4"/>
          <w:sz w:val="28"/>
          <w:szCs w:val="28"/>
          <w:lang w:val="ru-RU"/>
        </w:rPr>
        <w:t>аук</w:t>
      </w:r>
      <w:r w:rsidR="001A697A" w:rsidRPr="0067030F">
        <w:rPr>
          <w:i/>
          <w:iCs/>
          <w:spacing w:val="-4"/>
          <w:sz w:val="28"/>
          <w:szCs w:val="28"/>
          <w:lang w:val="ru-RU"/>
        </w:rPr>
        <w:t xml:space="preserve">, </w:t>
      </w:r>
      <w:proofErr w:type="spellStart"/>
      <w:r w:rsidR="001A697A" w:rsidRPr="0067030F">
        <w:rPr>
          <w:i/>
          <w:iCs/>
          <w:spacing w:val="-4"/>
          <w:sz w:val="28"/>
          <w:szCs w:val="28"/>
          <w:lang w:val="ru-RU"/>
        </w:rPr>
        <w:t>професор</w:t>
      </w:r>
      <w:proofErr w:type="spellEnd"/>
      <w:r w:rsidR="001A697A" w:rsidRPr="0067030F">
        <w:rPr>
          <w:i/>
          <w:iCs/>
          <w:spacing w:val="-4"/>
          <w:sz w:val="28"/>
          <w:szCs w:val="28"/>
          <w:lang w:val="ru-RU"/>
        </w:rPr>
        <w:t xml:space="preserve">, </w:t>
      </w:r>
    </w:p>
    <w:p w14:paraId="6E57CBC7" w14:textId="4F06ABCA" w:rsidR="00413519" w:rsidRPr="0067030F" w:rsidRDefault="001A697A" w:rsidP="001A697A">
      <w:pPr>
        <w:pStyle w:val="a8"/>
        <w:tabs>
          <w:tab w:val="left" w:pos="5760"/>
        </w:tabs>
        <w:spacing w:after="0" w:line="360" w:lineRule="auto"/>
        <w:ind w:firstLine="709"/>
        <w:jc w:val="right"/>
        <w:rPr>
          <w:i/>
          <w:iCs/>
          <w:spacing w:val="-4"/>
          <w:sz w:val="28"/>
          <w:szCs w:val="28"/>
          <w:lang w:val="ru-RU"/>
        </w:rPr>
      </w:pPr>
      <w:proofErr w:type="spellStart"/>
      <w:r w:rsidRPr="0067030F">
        <w:rPr>
          <w:i/>
          <w:iCs/>
          <w:spacing w:val="-4"/>
          <w:sz w:val="28"/>
          <w:szCs w:val="28"/>
          <w:lang w:val="ru-RU"/>
        </w:rPr>
        <w:t>професор</w:t>
      </w:r>
      <w:proofErr w:type="spellEnd"/>
      <w:r w:rsidRPr="0067030F">
        <w:rPr>
          <w:i/>
          <w:iCs/>
          <w:spacing w:val="-4"/>
          <w:sz w:val="28"/>
          <w:szCs w:val="28"/>
          <w:lang w:val="ru-RU"/>
        </w:rPr>
        <w:t xml:space="preserve"> </w:t>
      </w:r>
      <w:proofErr w:type="spellStart"/>
      <w:r w:rsidRPr="0067030F">
        <w:rPr>
          <w:i/>
          <w:iCs/>
          <w:spacing w:val="-4"/>
          <w:sz w:val="28"/>
          <w:szCs w:val="28"/>
          <w:lang w:val="ru-RU"/>
        </w:rPr>
        <w:t>кафедри</w:t>
      </w:r>
      <w:proofErr w:type="spellEnd"/>
      <w:r w:rsidRPr="0067030F">
        <w:rPr>
          <w:i/>
          <w:iCs/>
          <w:spacing w:val="-4"/>
          <w:sz w:val="28"/>
          <w:szCs w:val="28"/>
          <w:lang w:val="ru-RU"/>
        </w:rPr>
        <w:t xml:space="preserve"> </w:t>
      </w:r>
      <w:proofErr w:type="spellStart"/>
      <w:r w:rsidRPr="0067030F">
        <w:rPr>
          <w:i/>
          <w:iCs/>
          <w:spacing w:val="-4"/>
          <w:sz w:val="28"/>
          <w:szCs w:val="28"/>
          <w:lang w:val="ru-RU"/>
        </w:rPr>
        <w:t>міжнародних</w:t>
      </w:r>
      <w:proofErr w:type="spellEnd"/>
      <w:r w:rsidRPr="0067030F">
        <w:rPr>
          <w:i/>
          <w:iCs/>
          <w:spacing w:val="-4"/>
          <w:sz w:val="28"/>
          <w:szCs w:val="28"/>
          <w:lang w:val="ru-RU"/>
        </w:rPr>
        <w:t xml:space="preserve"> </w:t>
      </w:r>
      <w:proofErr w:type="spellStart"/>
      <w:r w:rsidRPr="0067030F">
        <w:rPr>
          <w:i/>
          <w:iCs/>
          <w:spacing w:val="-4"/>
          <w:sz w:val="28"/>
          <w:szCs w:val="28"/>
          <w:lang w:val="ru-RU"/>
        </w:rPr>
        <w:t>економічних</w:t>
      </w:r>
      <w:proofErr w:type="spellEnd"/>
      <w:r w:rsidRPr="0067030F">
        <w:rPr>
          <w:i/>
          <w:iCs/>
          <w:spacing w:val="-4"/>
          <w:sz w:val="28"/>
          <w:szCs w:val="28"/>
          <w:lang w:val="ru-RU"/>
        </w:rPr>
        <w:t xml:space="preserve"> </w:t>
      </w:r>
      <w:proofErr w:type="spellStart"/>
      <w:r w:rsidRPr="0067030F">
        <w:rPr>
          <w:i/>
          <w:iCs/>
          <w:spacing w:val="-4"/>
          <w:sz w:val="28"/>
          <w:szCs w:val="28"/>
          <w:lang w:val="ru-RU"/>
        </w:rPr>
        <w:t>відносин</w:t>
      </w:r>
      <w:proofErr w:type="spellEnd"/>
      <w:r w:rsidRPr="0067030F">
        <w:rPr>
          <w:i/>
          <w:iCs/>
          <w:spacing w:val="-4"/>
          <w:sz w:val="28"/>
          <w:szCs w:val="28"/>
          <w:lang w:val="ru-RU"/>
        </w:rPr>
        <w:t xml:space="preserve"> та </w:t>
      </w:r>
      <w:proofErr w:type="spellStart"/>
      <w:r w:rsidRPr="0067030F">
        <w:rPr>
          <w:i/>
          <w:iCs/>
          <w:spacing w:val="-4"/>
          <w:sz w:val="28"/>
          <w:szCs w:val="28"/>
          <w:lang w:val="ru-RU"/>
        </w:rPr>
        <w:t>логістики</w:t>
      </w:r>
      <w:proofErr w:type="spellEnd"/>
    </w:p>
    <w:p w14:paraId="7E1897E0" w14:textId="1C9C1FED" w:rsidR="001A697A" w:rsidRPr="0067030F" w:rsidRDefault="001A697A" w:rsidP="00413519">
      <w:pPr>
        <w:pStyle w:val="a8"/>
        <w:tabs>
          <w:tab w:val="left" w:pos="5760"/>
        </w:tabs>
        <w:spacing w:after="0" w:line="360" w:lineRule="auto"/>
        <w:ind w:firstLine="709"/>
        <w:jc w:val="right"/>
        <w:rPr>
          <w:b/>
          <w:i/>
          <w:iCs/>
          <w:spacing w:val="-4"/>
          <w:sz w:val="28"/>
          <w:szCs w:val="28"/>
          <w:lang w:val="ru-RU"/>
        </w:rPr>
      </w:pPr>
      <w:proofErr w:type="spellStart"/>
      <w:r w:rsidRPr="0067030F">
        <w:rPr>
          <w:i/>
          <w:iCs/>
          <w:spacing w:val="-4"/>
          <w:sz w:val="28"/>
          <w:szCs w:val="28"/>
          <w:lang w:val="ru-RU"/>
        </w:rPr>
        <w:t>Харківський</w:t>
      </w:r>
      <w:proofErr w:type="spellEnd"/>
      <w:r w:rsidRPr="0067030F">
        <w:rPr>
          <w:i/>
          <w:iCs/>
          <w:spacing w:val="-4"/>
          <w:sz w:val="28"/>
          <w:szCs w:val="28"/>
          <w:lang w:val="ru-RU"/>
        </w:rPr>
        <w:t xml:space="preserve"> </w:t>
      </w:r>
      <w:proofErr w:type="spellStart"/>
      <w:r w:rsidRPr="0067030F">
        <w:rPr>
          <w:i/>
          <w:iCs/>
          <w:spacing w:val="-4"/>
          <w:sz w:val="28"/>
          <w:szCs w:val="28"/>
          <w:lang w:val="ru-RU"/>
        </w:rPr>
        <w:t>національний</w:t>
      </w:r>
      <w:proofErr w:type="spellEnd"/>
      <w:r w:rsidRPr="0067030F">
        <w:rPr>
          <w:i/>
          <w:iCs/>
          <w:spacing w:val="-4"/>
          <w:sz w:val="28"/>
          <w:szCs w:val="28"/>
          <w:lang w:val="ru-RU"/>
        </w:rPr>
        <w:t xml:space="preserve"> </w:t>
      </w:r>
      <w:proofErr w:type="spellStart"/>
      <w:r w:rsidRPr="0067030F">
        <w:rPr>
          <w:i/>
          <w:iCs/>
          <w:spacing w:val="-4"/>
          <w:sz w:val="28"/>
          <w:szCs w:val="28"/>
          <w:lang w:val="ru-RU"/>
        </w:rPr>
        <w:t>університет</w:t>
      </w:r>
      <w:proofErr w:type="spellEnd"/>
      <w:r w:rsidRPr="0067030F">
        <w:rPr>
          <w:i/>
          <w:iCs/>
          <w:spacing w:val="-4"/>
          <w:sz w:val="28"/>
          <w:szCs w:val="28"/>
          <w:lang w:val="ru-RU"/>
        </w:rPr>
        <w:t xml:space="preserve"> </w:t>
      </w:r>
      <w:proofErr w:type="spellStart"/>
      <w:r w:rsidRPr="0067030F">
        <w:rPr>
          <w:i/>
          <w:iCs/>
          <w:spacing w:val="-4"/>
          <w:sz w:val="28"/>
          <w:szCs w:val="28"/>
          <w:lang w:val="ru-RU"/>
        </w:rPr>
        <w:t>імені</w:t>
      </w:r>
      <w:proofErr w:type="spellEnd"/>
      <w:r w:rsidRPr="0067030F">
        <w:rPr>
          <w:i/>
          <w:iCs/>
          <w:spacing w:val="-4"/>
          <w:sz w:val="28"/>
          <w:szCs w:val="28"/>
          <w:lang w:val="ru-RU"/>
        </w:rPr>
        <w:t xml:space="preserve"> В. Н. </w:t>
      </w:r>
      <w:proofErr w:type="spellStart"/>
      <w:r w:rsidRPr="0067030F">
        <w:rPr>
          <w:i/>
          <w:iCs/>
          <w:spacing w:val="-4"/>
          <w:sz w:val="28"/>
          <w:szCs w:val="28"/>
          <w:lang w:val="ru-RU"/>
        </w:rPr>
        <w:t>Каразіна</w:t>
      </w:r>
      <w:proofErr w:type="spellEnd"/>
    </w:p>
    <w:p w14:paraId="3BE7DCD1" w14:textId="5053DDB0" w:rsidR="00F02CC5" w:rsidRPr="0067030F" w:rsidRDefault="00F02CC5" w:rsidP="001A697A">
      <w:pPr>
        <w:spacing w:after="0" w:line="360" w:lineRule="auto"/>
        <w:ind w:firstLine="709"/>
        <w:jc w:val="right"/>
        <w:outlineLvl w:val="2"/>
        <w:rPr>
          <w:rStyle w:val="a9"/>
          <w:rFonts w:ascii="Times New Roman" w:hAnsi="Times New Roman" w:cs="Times New Roman"/>
          <w:i/>
          <w:iCs/>
          <w:color w:val="000000" w:themeColor="text1"/>
          <w:spacing w:val="-4"/>
          <w:sz w:val="28"/>
          <w:szCs w:val="28"/>
          <w:u w:val="none"/>
          <w:lang w:val="en-US"/>
        </w:rPr>
      </w:pPr>
      <w:r w:rsidRPr="0067030F">
        <w:rPr>
          <w:rStyle w:val="markedcontent"/>
          <w:rFonts w:ascii="Times New Roman" w:hAnsi="Times New Roman" w:cs="Times New Roman"/>
          <w:i/>
          <w:iCs/>
          <w:color w:val="000000" w:themeColor="text1"/>
          <w:spacing w:val="-4"/>
          <w:sz w:val="28"/>
          <w:szCs w:val="28"/>
          <w:lang w:val="en-US"/>
        </w:rPr>
        <w:t xml:space="preserve">ORCID: </w:t>
      </w:r>
      <w:hyperlink r:id="rId8" w:history="1">
        <w:r w:rsidRPr="0067030F">
          <w:rPr>
            <w:rStyle w:val="a9"/>
            <w:rFonts w:ascii="Times New Roman" w:hAnsi="Times New Roman" w:cs="Times New Roman"/>
            <w:i/>
            <w:iCs/>
            <w:color w:val="000000" w:themeColor="text1"/>
            <w:spacing w:val="-4"/>
            <w:sz w:val="28"/>
            <w:szCs w:val="28"/>
            <w:u w:val="none"/>
            <w:lang w:val="en-US"/>
          </w:rPr>
          <w:t>0000-0003-3219-9731</w:t>
        </w:r>
      </w:hyperlink>
    </w:p>
    <w:p w14:paraId="639F4568" w14:textId="77777777" w:rsidR="00F02CC5" w:rsidRPr="001F2BBF" w:rsidRDefault="00F02CC5" w:rsidP="0022357E">
      <w:pPr>
        <w:spacing w:after="0" w:line="360" w:lineRule="auto"/>
        <w:ind w:firstLine="709"/>
        <w:jc w:val="both"/>
        <w:rPr>
          <w:rFonts w:ascii="Times New Roman" w:hAnsi="Times New Roman" w:cs="Times New Roman"/>
          <w:sz w:val="28"/>
          <w:szCs w:val="28"/>
          <w:lang w:val="en-US"/>
        </w:rPr>
      </w:pPr>
    </w:p>
    <w:p w14:paraId="0E82B014" w14:textId="03FD0A84" w:rsidR="005517B5" w:rsidRPr="001F2BBF" w:rsidRDefault="00CC5CCB" w:rsidP="0022357E">
      <w:pPr>
        <w:spacing w:after="0" w:line="360" w:lineRule="auto"/>
        <w:jc w:val="center"/>
        <w:rPr>
          <w:rFonts w:ascii="Times New Roman" w:hAnsi="Times New Roman" w:cs="Times New Roman"/>
          <w:b/>
          <w:bCs/>
          <w:sz w:val="28"/>
          <w:szCs w:val="28"/>
          <w:lang w:val="en-US"/>
        </w:rPr>
      </w:pPr>
      <w:r w:rsidRPr="001F2BBF">
        <w:rPr>
          <w:rFonts w:ascii="Times New Roman" w:hAnsi="Times New Roman" w:cs="Times New Roman"/>
          <w:b/>
          <w:bCs/>
          <w:sz w:val="28"/>
          <w:szCs w:val="28"/>
          <w:lang w:val="en-US"/>
        </w:rPr>
        <w:t>INVESTMENT ACTIVITIES IN THE SEGMENT OF THE ELECTRIC VEHICLE VALUE CHAIN IN THE ASEAN REGION</w:t>
      </w:r>
    </w:p>
    <w:p w14:paraId="34AF3E6B" w14:textId="7A982803" w:rsidR="0022357E" w:rsidRPr="0067030F" w:rsidRDefault="0022357E" w:rsidP="0022357E">
      <w:pPr>
        <w:tabs>
          <w:tab w:val="center" w:pos="5173"/>
        </w:tabs>
        <w:spacing w:after="0" w:line="360" w:lineRule="auto"/>
        <w:jc w:val="center"/>
        <w:rPr>
          <w:rFonts w:ascii="Times New Roman" w:hAnsi="Times New Roman" w:cs="Times New Roman"/>
          <w:b/>
          <w:bCs/>
          <w:sz w:val="28"/>
          <w:szCs w:val="28"/>
          <w:lang w:val="ru-RU"/>
        </w:rPr>
      </w:pPr>
      <w:r w:rsidRPr="0067030F">
        <w:rPr>
          <w:rFonts w:ascii="Times New Roman" w:hAnsi="Times New Roman" w:cs="Times New Roman"/>
          <w:b/>
          <w:bCs/>
          <w:sz w:val="28"/>
          <w:szCs w:val="28"/>
          <w:lang w:val="ru-RU"/>
        </w:rPr>
        <w:t>ІНВЕСТИЦІЙН</w:t>
      </w:r>
      <w:r w:rsidR="00907D16" w:rsidRPr="0067030F">
        <w:rPr>
          <w:rFonts w:ascii="Times New Roman" w:hAnsi="Times New Roman" w:cs="Times New Roman"/>
          <w:b/>
          <w:bCs/>
          <w:sz w:val="28"/>
          <w:szCs w:val="28"/>
          <w:lang w:val="ru-RU"/>
        </w:rPr>
        <w:t>А</w:t>
      </w:r>
      <w:r w:rsidRPr="0067030F">
        <w:rPr>
          <w:rFonts w:ascii="Times New Roman" w:hAnsi="Times New Roman" w:cs="Times New Roman"/>
          <w:b/>
          <w:bCs/>
          <w:sz w:val="28"/>
          <w:szCs w:val="28"/>
          <w:lang w:val="ru-RU"/>
        </w:rPr>
        <w:t xml:space="preserve"> ДІЯЛЬН</w:t>
      </w:r>
      <w:r w:rsidR="00907D16" w:rsidRPr="0067030F">
        <w:rPr>
          <w:rFonts w:ascii="Times New Roman" w:hAnsi="Times New Roman" w:cs="Times New Roman"/>
          <w:b/>
          <w:bCs/>
          <w:sz w:val="28"/>
          <w:szCs w:val="28"/>
          <w:lang w:val="ru-RU"/>
        </w:rPr>
        <w:t>ІСТЬ</w:t>
      </w:r>
      <w:r w:rsidRPr="0067030F">
        <w:rPr>
          <w:rFonts w:ascii="Times New Roman" w:hAnsi="Times New Roman" w:cs="Times New Roman"/>
          <w:b/>
          <w:bCs/>
          <w:sz w:val="28"/>
          <w:szCs w:val="28"/>
          <w:lang w:val="ru-RU"/>
        </w:rPr>
        <w:t xml:space="preserve"> У СЕГМЕНТІ ЛАНЦЮЖКА СТВОРЕННЯ ВАРТОСТІ ЕЛЕКТРОМОБІЛЕЙ У РЕГІОНІ АСЕАН</w:t>
      </w:r>
    </w:p>
    <w:p w14:paraId="2CEBC830" w14:textId="77777777" w:rsidR="0022357E" w:rsidRPr="0067030F" w:rsidRDefault="0022357E" w:rsidP="0067030F">
      <w:pPr>
        <w:pStyle w:val="ae"/>
        <w:rPr>
          <w:lang w:val="ru-RU"/>
        </w:rPr>
      </w:pPr>
    </w:p>
    <w:p w14:paraId="22D0B190" w14:textId="2E197516" w:rsidR="003B2372" w:rsidRPr="0067030F" w:rsidRDefault="00A67CB1" w:rsidP="0022357E">
      <w:pPr>
        <w:spacing w:after="0" w:line="360" w:lineRule="auto"/>
        <w:ind w:firstLine="709"/>
        <w:jc w:val="both"/>
        <w:rPr>
          <w:rFonts w:ascii="Times New Roman" w:hAnsi="Times New Roman" w:cs="Times New Roman"/>
          <w:i/>
          <w:iCs/>
          <w:spacing w:val="-6"/>
          <w:sz w:val="28"/>
          <w:szCs w:val="28"/>
          <w:lang w:val="en-US"/>
        </w:rPr>
      </w:pPr>
      <w:r w:rsidRPr="001F2BBF">
        <w:rPr>
          <w:rFonts w:ascii="Times New Roman" w:hAnsi="Times New Roman" w:cs="Times New Roman"/>
          <w:b/>
          <w:bCs/>
          <w:i/>
          <w:iCs/>
          <w:sz w:val="28"/>
          <w:szCs w:val="28"/>
          <w:lang w:val="en-US"/>
        </w:rPr>
        <w:t>Summary</w:t>
      </w:r>
      <w:r w:rsidR="0067030F">
        <w:rPr>
          <w:rFonts w:ascii="Times New Roman" w:hAnsi="Times New Roman" w:cs="Times New Roman"/>
          <w:b/>
          <w:bCs/>
          <w:i/>
          <w:iCs/>
          <w:sz w:val="28"/>
          <w:szCs w:val="28"/>
          <w:lang w:val="uk-UA"/>
        </w:rPr>
        <w:t>.</w:t>
      </w:r>
      <w:r w:rsidRPr="001F2BBF">
        <w:rPr>
          <w:rFonts w:ascii="Times New Roman" w:hAnsi="Times New Roman" w:cs="Times New Roman"/>
          <w:i/>
          <w:iCs/>
          <w:sz w:val="28"/>
          <w:szCs w:val="28"/>
          <w:lang w:val="en-US"/>
        </w:rPr>
        <w:t xml:space="preserve"> </w:t>
      </w:r>
      <w:r w:rsidR="003B2372" w:rsidRPr="0067030F">
        <w:rPr>
          <w:rFonts w:ascii="Times New Roman" w:hAnsi="Times New Roman" w:cs="Times New Roman"/>
          <w:i/>
          <w:iCs/>
          <w:sz w:val="28"/>
          <w:szCs w:val="28"/>
          <w:lang w:val="en-US"/>
        </w:rPr>
        <w:t xml:space="preserve">Introduction. </w:t>
      </w:r>
      <w:r w:rsidR="003B2372" w:rsidRPr="0067030F">
        <w:rPr>
          <w:rFonts w:ascii="Times New Roman" w:hAnsi="Times New Roman" w:cs="Times New Roman"/>
          <w:i/>
          <w:iCs/>
          <w:spacing w:val="-6"/>
          <w:sz w:val="28"/>
          <w:szCs w:val="28"/>
          <w:lang w:val="en-US"/>
        </w:rPr>
        <w:t>At the present stage, the global automotive industry is undergoing a number of revolutionary structural changes that are changing its appearance. New technologies are being introduced everywhere in the industry, autonomous vehicles are being developed, and a promising segment of the automotive industry – the production of electric vehicles – is expanding. This involves significant investment in major new areas of industrial development, among which the efforts of countries to develop electric vehicle centers stand out, which in recent years has led to a significant increase in investments in the electric vehicle value chain.</w:t>
      </w:r>
    </w:p>
    <w:p w14:paraId="3B38A2BA" w14:textId="3A440063" w:rsidR="003B2372" w:rsidRPr="0067030F" w:rsidRDefault="003B2372" w:rsidP="003B2372">
      <w:pPr>
        <w:spacing w:after="0" w:line="360" w:lineRule="auto"/>
        <w:ind w:firstLine="709"/>
        <w:jc w:val="both"/>
        <w:rPr>
          <w:rFonts w:ascii="Times New Roman" w:hAnsi="Times New Roman" w:cs="Times New Roman"/>
          <w:i/>
          <w:iCs/>
          <w:sz w:val="28"/>
          <w:szCs w:val="28"/>
          <w:lang w:val="en-US"/>
        </w:rPr>
      </w:pPr>
      <w:r w:rsidRPr="0067030F">
        <w:rPr>
          <w:rFonts w:ascii="Times New Roman" w:hAnsi="Times New Roman" w:cs="Times New Roman"/>
          <w:i/>
          <w:iCs/>
          <w:sz w:val="28"/>
          <w:szCs w:val="28"/>
          <w:lang w:val="en-US"/>
        </w:rPr>
        <w:t>Purpose. The purpose of the article is to study the features of the investment activities in the segment of the electric vehicle value chain in the ASEAN region.</w:t>
      </w:r>
    </w:p>
    <w:p w14:paraId="06C78301" w14:textId="77777777" w:rsidR="003B2372" w:rsidRPr="0067030F" w:rsidRDefault="003B2372" w:rsidP="003B2372">
      <w:pPr>
        <w:spacing w:after="0" w:line="360" w:lineRule="auto"/>
        <w:ind w:firstLine="709"/>
        <w:jc w:val="both"/>
        <w:rPr>
          <w:rFonts w:ascii="Times New Roman" w:hAnsi="Times New Roman" w:cs="Times New Roman"/>
          <w:i/>
          <w:iCs/>
          <w:spacing w:val="-6"/>
          <w:sz w:val="28"/>
          <w:szCs w:val="28"/>
          <w:lang w:val="en-US"/>
        </w:rPr>
      </w:pPr>
      <w:r w:rsidRPr="0067030F">
        <w:rPr>
          <w:rFonts w:ascii="Times New Roman" w:hAnsi="Times New Roman" w:cs="Times New Roman"/>
          <w:i/>
          <w:iCs/>
          <w:sz w:val="28"/>
          <w:szCs w:val="28"/>
          <w:lang w:val="en-US"/>
        </w:rPr>
        <w:t xml:space="preserve">Materials and methods. </w:t>
      </w:r>
      <w:r w:rsidRPr="0067030F">
        <w:rPr>
          <w:rFonts w:ascii="Times New Roman" w:hAnsi="Times New Roman" w:cs="Times New Roman"/>
          <w:i/>
          <w:iCs/>
          <w:spacing w:val="-6"/>
          <w:sz w:val="28"/>
          <w:szCs w:val="28"/>
          <w:lang w:val="en-US"/>
        </w:rPr>
        <w:t xml:space="preserve">The study uses an interdisciplinary approach that combines quantitative and qualitative methods of analysis. The empirical basis is </w:t>
      </w:r>
      <w:r w:rsidRPr="0067030F">
        <w:rPr>
          <w:rFonts w:ascii="Times New Roman" w:hAnsi="Times New Roman" w:cs="Times New Roman"/>
          <w:i/>
          <w:iCs/>
          <w:spacing w:val="-6"/>
          <w:sz w:val="28"/>
          <w:szCs w:val="28"/>
          <w:lang w:val="en-US"/>
        </w:rPr>
        <w:lastRenderedPageBreak/>
        <w:t>provided by statistical data on the volume of foreign direct investment in the electric vehicle value chain segment in the ASEAN region in 2019–2023, obtained from official sources: international statistical bodies and international investment surveys. A synthesis of scientific literature, analytical reports and case studies by international authors was carried out.</w:t>
      </w:r>
    </w:p>
    <w:p w14:paraId="2EF97124" w14:textId="504D02CD" w:rsidR="003B2372" w:rsidRPr="0067030F" w:rsidRDefault="003B2372" w:rsidP="003B2372">
      <w:pPr>
        <w:spacing w:after="0" w:line="360" w:lineRule="auto"/>
        <w:ind w:firstLine="709"/>
        <w:jc w:val="both"/>
        <w:rPr>
          <w:rFonts w:ascii="Times New Roman" w:hAnsi="Times New Roman" w:cs="Times New Roman"/>
          <w:i/>
          <w:iCs/>
          <w:spacing w:val="-6"/>
          <w:sz w:val="28"/>
          <w:szCs w:val="28"/>
          <w:lang w:val="en-US"/>
        </w:rPr>
      </w:pPr>
      <w:r w:rsidRPr="0067030F">
        <w:rPr>
          <w:rFonts w:ascii="Times New Roman" w:hAnsi="Times New Roman" w:cs="Times New Roman"/>
          <w:i/>
          <w:iCs/>
          <w:sz w:val="28"/>
          <w:szCs w:val="28"/>
          <w:lang w:val="en-US"/>
        </w:rPr>
        <w:t>Results</w:t>
      </w:r>
      <w:r w:rsidR="0022357E" w:rsidRPr="0067030F">
        <w:rPr>
          <w:rFonts w:ascii="Times New Roman" w:hAnsi="Times New Roman" w:cs="Times New Roman"/>
          <w:i/>
          <w:iCs/>
          <w:sz w:val="28"/>
          <w:szCs w:val="28"/>
          <w:lang w:val="en-US"/>
        </w:rPr>
        <w:t>.</w:t>
      </w:r>
      <w:r w:rsidRPr="0067030F">
        <w:rPr>
          <w:rFonts w:ascii="Times New Roman" w:hAnsi="Times New Roman" w:cs="Times New Roman"/>
          <w:i/>
          <w:iCs/>
          <w:sz w:val="28"/>
          <w:szCs w:val="28"/>
          <w:lang w:val="en-US"/>
        </w:rPr>
        <w:t xml:space="preserve"> </w:t>
      </w:r>
      <w:r w:rsidRPr="0067030F">
        <w:rPr>
          <w:rFonts w:ascii="Times New Roman" w:hAnsi="Times New Roman" w:cs="Times New Roman"/>
          <w:i/>
          <w:iCs/>
          <w:spacing w:val="-6"/>
          <w:sz w:val="28"/>
          <w:szCs w:val="28"/>
          <w:lang w:val="en-US"/>
        </w:rPr>
        <w:t>The results of the study demonstrate that significant changes in the electric vehicle production industry included new categories of investors, new segments of production and distribution chains, further expansion of capacities and intensification of activities in regional production networks. It was found that. these events had the greatest consequences for the further growth of FDI flows in the ASEAN region. It was in this region that investors actively invested in the electric vehicle value chain, related research and development, as well as in new infrastructure.</w:t>
      </w:r>
    </w:p>
    <w:p w14:paraId="2F63CCFA" w14:textId="77777777" w:rsidR="0022357E" w:rsidRPr="001F2BBF" w:rsidRDefault="003B2372" w:rsidP="003B2372">
      <w:pPr>
        <w:spacing w:after="0" w:line="360" w:lineRule="auto"/>
        <w:ind w:firstLine="709"/>
        <w:jc w:val="both"/>
        <w:rPr>
          <w:rFonts w:ascii="Times New Roman" w:hAnsi="Times New Roman" w:cs="Times New Roman"/>
          <w:i/>
          <w:iCs/>
          <w:sz w:val="28"/>
          <w:szCs w:val="28"/>
          <w:lang w:val="en-US"/>
        </w:rPr>
      </w:pPr>
      <w:r w:rsidRPr="0067030F">
        <w:rPr>
          <w:rFonts w:ascii="Times New Roman" w:hAnsi="Times New Roman" w:cs="Times New Roman"/>
          <w:i/>
          <w:iCs/>
          <w:sz w:val="28"/>
          <w:szCs w:val="28"/>
          <w:lang w:val="en-US"/>
        </w:rPr>
        <w:t>Prospects. In the future, it is relevant to conduct in-depth research on the features of investment activity in the segment of the electric vehicle value chain in different regions of t</w:t>
      </w:r>
      <w:r w:rsidRPr="001F2BBF">
        <w:rPr>
          <w:rFonts w:ascii="Times New Roman" w:hAnsi="Times New Roman" w:cs="Times New Roman"/>
          <w:i/>
          <w:iCs/>
          <w:sz w:val="28"/>
          <w:szCs w:val="28"/>
          <w:lang w:val="en-US"/>
        </w:rPr>
        <w:t>he world and develop a forecast for the coming years. Another promising direction is to study the role of leadership of global automotive TNCs in the processes of further development of the electric vehicle market in conditions of global uncertainty and constant growth of world energy prices.</w:t>
      </w:r>
    </w:p>
    <w:p w14:paraId="3C559492" w14:textId="351480EA" w:rsidR="001A697A" w:rsidRPr="001F2BBF" w:rsidRDefault="001A697A" w:rsidP="003B2372">
      <w:pPr>
        <w:spacing w:after="0" w:line="360" w:lineRule="auto"/>
        <w:ind w:firstLine="709"/>
        <w:jc w:val="both"/>
        <w:rPr>
          <w:rFonts w:ascii="Times New Roman" w:hAnsi="Times New Roman" w:cs="Times New Roman"/>
          <w:i/>
          <w:iCs/>
          <w:sz w:val="28"/>
          <w:szCs w:val="28"/>
          <w:lang w:val="en-US"/>
        </w:rPr>
      </w:pPr>
      <w:r w:rsidRPr="001F2BBF">
        <w:rPr>
          <w:rFonts w:ascii="Times New Roman" w:hAnsi="Times New Roman" w:cs="Times New Roman"/>
          <w:b/>
          <w:bCs/>
          <w:i/>
          <w:iCs/>
          <w:sz w:val="28"/>
          <w:szCs w:val="28"/>
          <w:lang w:val="en-US"/>
        </w:rPr>
        <w:t>Key</w:t>
      </w:r>
      <w:r w:rsidR="0067030F">
        <w:rPr>
          <w:rFonts w:ascii="Times New Roman" w:hAnsi="Times New Roman" w:cs="Times New Roman"/>
          <w:b/>
          <w:bCs/>
          <w:i/>
          <w:iCs/>
          <w:sz w:val="28"/>
          <w:szCs w:val="28"/>
          <w:lang w:val="uk-UA"/>
        </w:rPr>
        <w:t xml:space="preserve"> </w:t>
      </w:r>
      <w:r w:rsidRPr="001F2BBF">
        <w:rPr>
          <w:rFonts w:ascii="Times New Roman" w:hAnsi="Times New Roman" w:cs="Times New Roman"/>
          <w:b/>
          <w:bCs/>
          <w:i/>
          <w:iCs/>
          <w:sz w:val="28"/>
          <w:szCs w:val="28"/>
          <w:lang w:val="en-US"/>
        </w:rPr>
        <w:t xml:space="preserve">words: </w:t>
      </w:r>
      <w:r w:rsidRPr="001F2BBF">
        <w:rPr>
          <w:rFonts w:ascii="Times New Roman" w:hAnsi="Times New Roman" w:cs="Times New Roman"/>
          <w:i/>
          <w:iCs/>
          <w:sz w:val="28"/>
          <w:szCs w:val="28"/>
          <w:lang w:val="en-US"/>
        </w:rPr>
        <w:t>electric vehicle market</w:t>
      </w:r>
      <w:r w:rsidR="0067030F">
        <w:rPr>
          <w:rFonts w:ascii="Times New Roman" w:hAnsi="Times New Roman" w:cs="Times New Roman"/>
          <w:i/>
          <w:iCs/>
          <w:sz w:val="28"/>
          <w:szCs w:val="28"/>
          <w:lang w:val="en-US"/>
        </w:rPr>
        <w:t>,</w:t>
      </w:r>
      <w:r w:rsidRPr="001F2BBF">
        <w:rPr>
          <w:rFonts w:ascii="Times New Roman" w:hAnsi="Times New Roman" w:cs="Times New Roman"/>
          <w:i/>
          <w:iCs/>
          <w:sz w:val="28"/>
          <w:szCs w:val="28"/>
          <w:lang w:val="en-US"/>
        </w:rPr>
        <w:t xml:space="preserve"> investments in electric vehicle production</w:t>
      </w:r>
      <w:r w:rsidR="0067030F">
        <w:rPr>
          <w:rFonts w:ascii="Times New Roman" w:hAnsi="Times New Roman" w:cs="Times New Roman"/>
          <w:i/>
          <w:iCs/>
          <w:sz w:val="28"/>
          <w:szCs w:val="28"/>
          <w:lang w:val="en-US"/>
        </w:rPr>
        <w:t>,</w:t>
      </w:r>
      <w:r w:rsidRPr="001F2BBF">
        <w:rPr>
          <w:rFonts w:ascii="Times New Roman" w:hAnsi="Times New Roman" w:cs="Times New Roman"/>
          <w:i/>
          <w:iCs/>
          <w:sz w:val="28"/>
          <w:szCs w:val="28"/>
          <w:lang w:val="en-US"/>
        </w:rPr>
        <w:t xml:space="preserve"> electric vehicle value chain</w:t>
      </w:r>
      <w:r w:rsidR="0067030F">
        <w:rPr>
          <w:rFonts w:ascii="Times New Roman" w:hAnsi="Times New Roman" w:cs="Times New Roman"/>
          <w:i/>
          <w:iCs/>
          <w:sz w:val="28"/>
          <w:szCs w:val="28"/>
          <w:lang w:val="en-US"/>
        </w:rPr>
        <w:t>,</w:t>
      </w:r>
      <w:r w:rsidRPr="001F2BBF">
        <w:rPr>
          <w:rFonts w:ascii="Times New Roman" w:hAnsi="Times New Roman" w:cs="Times New Roman"/>
          <w:i/>
          <w:iCs/>
          <w:sz w:val="28"/>
          <w:szCs w:val="28"/>
          <w:lang w:val="en-US"/>
        </w:rPr>
        <w:t xml:space="preserve"> ASEAN region.</w:t>
      </w:r>
    </w:p>
    <w:p w14:paraId="477F92C4" w14:textId="77777777" w:rsidR="005517B5" w:rsidRPr="0067030F" w:rsidRDefault="005517B5" w:rsidP="0067030F">
      <w:pPr>
        <w:pStyle w:val="ae"/>
      </w:pPr>
    </w:p>
    <w:p w14:paraId="678A6085" w14:textId="355D4E82" w:rsidR="001A697A" w:rsidRPr="0067030F" w:rsidRDefault="00A67CB1" w:rsidP="008348F5">
      <w:pPr>
        <w:widowControl w:val="0"/>
        <w:spacing w:after="0" w:line="360" w:lineRule="auto"/>
        <w:ind w:firstLine="709"/>
        <w:jc w:val="both"/>
        <w:rPr>
          <w:rFonts w:ascii="Times New Roman" w:hAnsi="Times New Roman" w:cs="Times New Roman"/>
          <w:i/>
          <w:iCs/>
          <w:spacing w:val="-6"/>
          <w:sz w:val="28"/>
          <w:szCs w:val="28"/>
          <w:lang w:val="en-US"/>
        </w:rPr>
      </w:pPr>
      <w:proofErr w:type="spellStart"/>
      <w:r w:rsidRPr="001F2BBF">
        <w:rPr>
          <w:rFonts w:ascii="Times New Roman" w:hAnsi="Times New Roman" w:cs="Times New Roman"/>
          <w:b/>
          <w:bCs/>
          <w:i/>
          <w:iCs/>
          <w:sz w:val="28"/>
          <w:szCs w:val="28"/>
          <w:lang w:val="en-US"/>
        </w:rPr>
        <w:t>Анотація</w:t>
      </w:r>
      <w:proofErr w:type="spellEnd"/>
      <w:r w:rsidRPr="001F2BBF">
        <w:rPr>
          <w:rFonts w:ascii="Times New Roman" w:hAnsi="Times New Roman" w:cs="Times New Roman"/>
          <w:b/>
          <w:bCs/>
          <w:i/>
          <w:iCs/>
          <w:sz w:val="28"/>
          <w:szCs w:val="28"/>
          <w:lang w:val="en-US"/>
        </w:rPr>
        <w:t xml:space="preserve">. </w:t>
      </w:r>
      <w:proofErr w:type="spellStart"/>
      <w:r w:rsidRPr="0067030F">
        <w:rPr>
          <w:rFonts w:ascii="Times New Roman" w:hAnsi="Times New Roman" w:cs="Times New Roman"/>
          <w:i/>
          <w:iCs/>
          <w:sz w:val="28"/>
          <w:szCs w:val="28"/>
          <w:lang w:val="en-US"/>
        </w:rPr>
        <w:t>Вступ</w:t>
      </w:r>
      <w:proofErr w:type="spellEnd"/>
      <w:r w:rsidRPr="0067030F">
        <w:rPr>
          <w:rFonts w:ascii="Times New Roman" w:hAnsi="Times New Roman" w:cs="Times New Roman"/>
          <w:i/>
          <w:iCs/>
          <w:sz w:val="28"/>
          <w:szCs w:val="28"/>
          <w:lang w:val="en-US"/>
        </w:rPr>
        <w:t xml:space="preserve">. </w:t>
      </w:r>
      <w:proofErr w:type="spellStart"/>
      <w:r w:rsidR="008217D7" w:rsidRPr="0067030F">
        <w:rPr>
          <w:rFonts w:ascii="Times New Roman" w:hAnsi="Times New Roman" w:cs="Times New Roman"/>
          <w:i/>
          <w:iCs/>
          <w:spacing w:val="-6"/>
          <w:sz w:val="28"/>
          <w:szCs w:val="28"/>
          <w:lang w:val="en-US"/>
        </w:rPr>
        <w:t>На</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сучасному</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етапі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світова</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автомобільна</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промисловість</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зазнає</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ряду</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революційних</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структурних</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змін</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які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змінюють</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її</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вигляд</w:t>
      </w:r>
      <w:proofErr w:type="spellEnd"/>
      <w:r w:rsidR="008217D7" w:rsidRPr="0067030F">
        <w:rPr>
          <w:rFonts w:ascii="Times New Roman" w:hAnsi="Times New Roman" w:cs="Times New Roman"/>
          <w:i/>
          <w:iCs/>
          <w:spacing w:val="-6"/>
          <w:sz w:val="28"/>
          <w:szCs w:val="28"/>
          <w:lang w:val="en-US"/>
        </w:rPr>
        <w:t xml:space="preserve">. У </w:t>
      </w:r>
      <w:proofErr w:type="spellStart"/>
      <w:r w:rsidR="008217D7" w:rsidRPr="0067030F">
        <w:rPr>
          <w:rFonts w:ascii="Times New Roman" w:hAnsi="Times New Roman" w:cs="Times New Roman"/>
          <w:i/>
          <w:iCs/>
          <w:spacing w:val="-6"/>
          <w:sz w:val="28"/>
          <w:szCs w:val="28"/>
          <w:lang w:val="en-US"/>
        </w:rPr>
        <w:t>галузі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повсюдно</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впроваджуються</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нові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технології</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розробляються</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автономні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автомобілі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розширюється</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перспективний</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сегмент</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автомобілебудування</w:t>
      </w:r>
      <w:proofErr w:type="spellEnd"/>
      <w:r w:rsidR="00D44F29" w:rsidRPr="0067030F">
        <w:rPr>
          <w:rFonts w:ascii="Times New Roman" w:hAnsi="Times New Roman" w:cs="Times New Roman"/>
          <w:i/>
          <w:iCs/>
          <w:spacing w:val="-6"/>
          <w:sz w:val="28"/>
          <w:szCs w:val="28"/>
          <w:lang w:val="en-US"/>
        </w:rPr>
        <w:t xml:space="preserve"> – </w:t>
      </w:r>
      <w:proofErr w:type="spellStart"/>
      <w:r w:rsidR="008217D7" w:rsidRPr="0067030F">
        <w:rPr>
          <w:rFonts w:ascii="Times New Roman" w:hAnsi="Times New Roman" w:cs="Times New Roman"/>
          <w:i/>
          <w:iCs/>
          <w:spacing w:val="-6"/>
          <w:sz w:val="28"/>
          <w:szCs w:val="28"/>
          <w:lang w:val="en-US"/>
        </w:rPr>
        <w:t>виробництво</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електромобілів</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Це</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передбачає</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значні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інвестиційні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вкладення</w:t>
      </w:r>
      <w:proofErr w:type="spellEnd"/>
      <w:r w:rsidR="008217D7" w:rsidRPr="0067030F">
        <w:rPr>
          <w:rFonts w:ascii="Times New Roman" w:hAnsi="Times New Roman" w:cs="Times New Roman"/>
          <w:i/>
          <w:iCs/>
          <w:spacing w:val="-6"/>
          <w:sz w:val="28"/>
          <w:szCs w:val="28"/>
          <w:lang w:val="en-US"/>
        </w:rPr>
        <w:t xml:space="preserve"> у </w:t>
      </w:r>
      <w:proofErr w:type="spellStart"/>
      <w:r w:rsidR="008217D7" w:rsidRPr="0067030F">
        <w:rPr>
          <w:rFonts w:ascii="Times New Roman" w:hAnsi="Times New Roman" w:cs="Times New Roman"/>
          <w:i/>
          <w:iCs/>
          <w:spacing w:val="-6"/>
          <w:sz w:val="28"/>
          <w:szCs w:val="28"/>
          <w:lang w:val="en-US"/>
        </w:rPr>
        <w:t>нові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напрями</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промислових</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розробок</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серед</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яких</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виділяються</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зусилля</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країн</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щодо</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розвитку</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центрів</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електромобілебудування</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що</w:t>
      </w:r>
      <w:proofErr w:type="spellEnd"/>
      <w:r w:rsidR="008217D7" w:rsidRPr="0067030F">
        <w:rPr>
          <w:rFonts w:ascii="Times New Roman" w:hAnsi="Times New Roman" w:cs="Times New Roman"/>
          <w:i/>
          <w:iCs/>
          <w:spacing w:val="-6"/>
          <w:sz w:val="28"/>
          <w:szCs w:val="28"/>
          <w:lang w:val="en-US"/>
        </w:rPr>
        <w:t xml:space="preserve"> в </w:t>
      </w:r>
      <w:proofErr w:type="spellStart"/>
      <w:r w:rsidR="008217D7" w:rsidRPr="0067030F">
        <w:rPr>
          <w:rFonts w:ascii="Times New Roman" w:hAnsi="Times New Roman" w:cs="Times New Roman"/>
          <w:i/>
          <w:iCs/>
          <w:spacing w:val="-6"/>
          <w:sz w:val="28"/>
          <w:szCs w:val="28"/>
          <w:lang w:val="en-US"/>
        </w:rPr>
        <w:t>останні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роки</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призвело</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до</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значного</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збільшення</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інвестицій</w:t>
      </w:r>
      <w:proofErr w:type="spellEnd"/>
      <w:r w:rsidR="008217D7" w:rsidRPr="0067030F">
        <w:rPr>
          <w:rFonts w:ascii="Times New Roman" w:hAnsi="Times New Roman" w:cs="Times New Roman"/>
          <w:i/>
          <w:iCs/>
          <w:spacing w:val="-6"/>
          <w:sz w:val="28"/>
          <w:szCs w:val="28"/>
          <w:lang w:val="en-US"/>
        </w:rPr>
        <w:t xml:space="preserve"> у </w:t>
      </w:r>
      <w:proofErr w:type="spellStart"/>
      <w:r w:rsidR="008217D7" w:rsidRPr="0067030F">
        <w:rPr>
          <w:rFonts w:ascii="Times New Roman" w:hAnsi="Times New Roman" w:cs="Times New Roman"/>
          <w:i/>
          <w:iCs/>
          <w:spacing w:val="-6"/>
          <w:sz w:val="28"/>
          <w:szCs w:val="28"/>
          <w:lang w:val="en-US"/>
        </w:rPr>
        <w:t>ланцюжок</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lastRenderedPageBreak/>
        <w:t>створення</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вартості</w:t>
      </w:r>
      <w:proofErr w:type="spellEnd"/>
      <w:r w:rsidR="008217D7" w:rsidRPr="0067030F">
        <w:rPr>
          <w:rFonts w:ascii="Times New Roman" w:hAnsi="Times New Roman" w:cs="Times New Roman"/>
          <w:i/>
          <w:iCs/>
          <w:spacing w:val="-6"/>
          <w:sz w:val="28"/>
          <w:szCs w:val="28"/>
          <w:lang w:val="en-US"/>
        </w:rPr>
        <w:t xml:space="preserve"> </w:t>
      </w:r>
      <w:proofErr w:type="spellStart"/>
      <w:r w:rsidR="008217D7" w:rsidRPr="0067030F">
        <w:rPr>
          <w:rFonts w:ascii="Times New Roman" w:hAnsi="Times New Roman" w:cs="Times New Roman"/>
          <w:i/>
          <w:iCs/>
          <w:spacing w:val="-6"/>
          <w:sz w:val="28"/>
          <w:szCs w:val="28"/>
          <w:lang w:val="en-US"/>
        </w:rPr>
        <w:t>електромобілів</w:t>
      </w:r>
      <w:proofErr w:type="spellEnd"/>
      <w:r w:rsidR="008217D7" w:rsidRPr="0067030F">
        <w:rPr>
          <w:rFonts w:ascii="Times New Roman" w:hAnsi="Times New Roman" w:cs="Times New Roman"/>
          <w:i/>
          <w:iCs/>
          <w:spacing w:val="-6"/>
          <w:sz w:val="28"/>
          <w:szCs w:val="28"/>
          <w:lang w:val="en-US"/>
        </w:rPr>
        <w:t>.</w:t>
      </w:r>
    </w:p>
    <w:p w14:paraId="698408F1" w14:textId="453F048F" w:rsidR="001A697A" w:rsidRPr="0067030F" w:rsidRDefault="00A67CB1" w:rsidP="008348F5">
      <w:pPr>
        <w:widowControl w:val="0"/>
        <w:spacing w:after="0" w:line="360" w:lineRule="auto"/>
        <w:ind w:firstLine="709"/>
        <w:jc w:val="both"/>
        <w:rPr>
          <w:rFonts w:ascii="Times New Roman" w:hAnsi="Times New Roman" w:cs="Times New Roman"/>
          <w:i/>
          <w:iCs/>
          <w:sz w:val="28"/>
          <w:szCs w:val="28"/>
          <w:lang w:val="en-US"/>
        </w:rPr>
      </w:pPr>
      <w:proofErr w:type="spellStart"/>
      <w:r w:rsidRPr="0067030F">
        <w:rPr>
          <w:rFonts w:ascii="Times New Roman" w:hAnsi="Times New Roman" w:cs="Times New Roman"/>
          <w:i/>
          <w:iCs/>
          <w:sz w:val="28"/>
          <w:szCs w:val="28"/>
          <w:lang w:val="en-US"/>
        </w:rPr>
        <w:t>Мета</w:t>
      </w:r>
      <w:proofErr w:type="spellEnd"/>
      <w:r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Метою</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статті</w:t>
      </w:r>
      <w:proofErr w:type="spellEnd"/>
      <w:r w:rsidR="00FB2C20" w:rsidRPr="0067030F">
        <w:rPr>
          <w:rFonts w:ascii="Times New Roman" w:hAnsi="Times New Roman" w:cs="Times New Roman"/>
          <w:i/>
          <w:iCs/>
          <w:sz w:val="28"/>
          <w:szCs w:val="28"/>
          <w:lang w:val="en-US"/>
        </w:rPr>
        <w:t xml:space="preserve"> є </w:t>
      </w:r>
      <w:proofErr w:type="spellStart"/>
      <w:r w:rsidR="00FB2C20" w:rsidRPr="0067030F">
        <w:rPr>
          <w:rFonts w:ascii="Times New Roman" w:hAnsi="Times New Roman" w:cs="Times New Roman"/>
          <w:i/>
          <w:iCs/>
          <w:sz w:val="28"/>
          <w:szCs w:val="28"/>
          <w:lang w:val="en-US"/>
        </w:rPr>
        <w:t>дослідження</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особливостей</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реалізації</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інвестиційної</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діяльності</w:t>
      </w:r>
      <w:proofErr w:type="spellEnd"/>
      <w:r w:rsidR="00FB2C20" w:rsidRPr="0067030F">
        <w:rPr>
          <w:rFonts w:ascii="Times New Roman" w:hAnsi="Times New Roman" w:cs="Times New Roman"/>
          <w:i/>
          <w:iCs/>
          <w:sz w:val="28"/>
          <w:szCs w:val="28"/>
          <w:lang w:val="en-US"/>
        </w:rPr>
        <w:t xml:space="preserve"> у </w:t>
      </w:r>
      <w:proofErr w:type="spellStart"/>
      <w:r w:rsidR="00FB2C20" w:rsidRPr="0067030F">
        <w:rPr>
          <w:rFonts w:ascii="Times New Roman" w:hAnsi="Times New Roman" w:cs="Times New Roman"/>
          <w:i/>
          <w:iCs/>
          <w:sz w:val="28"/>
          <w:szCs w:val="28"/>
          <w:lang w:val="en-US"/>
        </w:rPr>
        <w:t>сегменті</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ланцюжка</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створення</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вартості</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електромобілів</w:t>
      </w:r>
      <w:proofErr w:type="spellEnd"/>
      <w:r w:rsidR="00FB2C20" w:rsidRPr="0067030F">
        <w:rPr>
          <w:rFonts w:ascii="Times New Roman" w:hAnsi="Times New Roman" w:cs="Times New Roman"/>
          <w:i/>
          <w:iCs/>
          <w:sz w:val="28"/>
          <w:szCs w:val="28"/>
          <w:lang w:val="en-US"/>
        </w:rPr>
        <w:t xml:space="preserve"> у </w:t>
      </w:r>
      <w:proofErr w:type="spellStart"/>
      <w:r w:rsidR="00FB2C20" w:rsidRPr="0067030F">
        <w:rPr>
          <w:rFonts w:ascii="Times New Roman" w:hAnsi="Times New Roman" w:cs="Times New Roman"/>
          <w:i/>
          <w:iCs/>
          <w:sz w:val="28"/>
          <w:szCs w:val="28"/>
          <w:lang w:val="en-US"/>
        </w:rPr>
        <w:t>регіоні</w:t>
      </w:r>
      <w:proofErr w:type="spellEnd"/>
      <w:r w:rsidR="00FB2C20" w:rsidRPr="0067030F">
        <w:rPr>
          <w:rFonts w:ascii="Times New Roman" w:hAnsi="Times New Roman" w:cs="Times New Roman"/>
          <w:i/>
          <w:iCs/>
          <w:sz w:val="28"/>
          <w:szCs w:val="28"/>
          <w:lang w:val="en-US"/>
        </w:rPr>
        <w:t xml:space="preserve"> АСЕАН.</w:t>
      </w:r>
      <w:r w:rsidRPr="0067030F">
        <w:rPr>
          <w:rFonts w:ascii="Times New Roman" w:hAnsi="Times New Roman" w:cs="Times New Roman"/>
          <w:i/>
          <w:iCs/>
          <w:sz w:val="28"/>
          <w:szCs w:val="28"/>
          <w:lang w:val="en-US"/>
        </w:rPr>
        <w:t xml:space="preserve"> </w:t>
      </w:r>
    </w:p>
    <w:p w14:paraId="7181FA4A" w14:textId="1A853ED3" w:rsidR="00FB2C20" w:rsidRPr="0067030F" w:rsidRDefault="00A67CB1" w:rsidP="000074E3">
      <w:pPr>
        <w:tabs>
          <w:tab w:val="center" w:pos="5173"/>
        </w:tabs>
        <w:spacing w:after="0" w:line="360" w:lineRule="auto"/>
        <w:ind w:firstLine="709"/>
        <w:jc w:val="both"/>
        <w:rPr>
          <w:rFonts w:ascii="Times New Roman" w:hAnsi="Times New Roman" w:cs="Times New Roman"/>
          <w:i/>
          <w:iCs/>
          <w:sz w:val="28"/>
          <w:szCs w:val="28"/>
          <w:lang w:val="ru-RU"/>
        </w:rPr>
      </w:pPr>
      <w:proofErr w:type="spellStart"/>
      <w:r w:rsidRPr="0067030F">
        <w:rPr>
          <w:rFonts w:ascii="Times New Roman" w:hAnsi="Times New Roman" w:cs="Times New Roman"/>
          <w:i/>
          <w:iCs/>
          <w:sz w:val="28"/>
          <w:szCs w:val="28"/>
          <w:lang w:val="en-US"/>
        </w:rPr>
        <w:t>Матеріали</w:t>
      </w:r>
      <w:proofErr w:type="spellEnd"/>
      <w:r w:rsidRPr="0067030F">
        <w:rPr>
          <w:rFonts w:ascii="Times New Roman" w:hAnsi="Times New Roman" w:cs="Times New Roman"/>
          <w:i/>
          <w:iCs/>
          <w:sz w:val="28"/>
          <w:szCs w:val="28"/>
          <w:lang w:val="en-US"/>
        </w:rPr>
        <w:t xml:space="preserve"> і </w:t>
      </w:r>
      <w:proofErr w:type="spellStart"/>
      <w:r w:rsidRPr="0067030F">
        <w:rPr>
          <w:rFonts w:ascii="Times New Roman" w:hAnsi="Times New Roman" w:cs="Times New Roman"/>
          <w:i/>
          <w:iCs/>
          <w:sz w:val="28"/>
          <w:szCs w:val="28"/>
          <w:lang w:val="en-US"/>
        </w:rPr>
        <w:t>методи</w:t>
      </w:r>
      <w:proofErr w:type="spellEnd"/>
      <w:r w:rsidRPr="0067030F">
        <w:rPr>
          <w:rFonts w:ascii="Times New Roman" w:hAnsi="Times New Roman" w:cs="Times New Roman"/>
          <w:i/>
          <w:iCs/>
          <w:sz w:val="28"/>
          <w:szCs w:val="28"/>
          <w:lang w:val="en-US"/>
        </w:rPr>
        <w:t xml:space="preserve">. </w:t>
      </w:r>
      <w:r w:rsidR="00FB2C20" w:rsidRPr="0067030F">
        <w:rPr>
          <w:rFonts w:ascii="Times New Roman" w:hAnsi="Times New Roman" w:cs="Times New Roman"/>
          <w:i/>
          <w:iCs/>
          <w:sz w:val="28"/>
          <w:szCs w:val="28"/>
          <w:lang w:val="en-US"/>
        </w:rPr>
        <w:t xml:space="preserve">У </w:t>
      </w:r>
      <w:proofErr w:type="spellStart"/>
      <w:r w:rsidR="00FB2C20" w:rsidRPr="0067030F">
        <w:rPr>
          <w:rFonts w:ascii="Times New Roman" w:hAnsi="Times New Roman" w:cs="Times New Roman"/>
          <w:i/>
          <w:iCs/>
          <w:sz w:val="28"/>
          <w:szCs w:val="28"/>
          <w:lang w:val="en-US"/>
        </w:rPr>
        <w:t>дослідженні</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використано</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міждисциплінарний</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підхід</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що</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поєднує</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кількісні</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та</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якісні</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методи</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аналізу</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Емпіричну</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базу</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становлять</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статистичні</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дані</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щодо</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обсягів</w:t>
      </w:r>
      <w:proofErr w:type="spellEnd"/>
      <w:r w:rsidR="00FB2C20"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прямих</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іноземних</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інвестицій</w:t>
      </w:r>
      <w:proofErr w:type="spellEnd"/>
      <w:r w:rsidR="000074E3" w:rsidRPr="0067030F">
        <w:rPr>
          <w:rFonts w:ascii="Times New Roman" w:hAnsi="Times New Roman" w:cs="Times New Roman"/>
          <w:i/>
          <w:iCs/>
          <w:sz w:val="28"/>
          <w:szCs w:val="28"/>
          <w:lang w:val="en-US"/>
        </w:rPr>
        <w:t xml:space="preserve"> у </w:t>
      </w:r>
      <w:proofErr w:type="spellStart"/>
      <w:r w:rsidR="000074E3" w:rsidRPr="0067030F">
        <w:rPr>
          <w:rFonts w:ascii="Times New Roman" w:hAnsi="Times New Roman" w:cs="Times New Roman"/>
          <w:i/>
          <w:iCs/>
          <w:sz w:val="28"/>
          <w:szCs w:val="28"/>
          <w:lang w:val="en-US"/>
        </w:rPr>
        <w:t>сегменті</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ланцюжка</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створення</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вартості</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електромобілей</w:t>
      </w:r>
      <w:proofErr w:type="spellEnd"/>
      <w:r w:rsidR="000074E3" w:rsidRPr="0067030F">
        <w:rPr>
          <w:rFonts w:ascii="Times New Roman" w:hAnsi="Times New Roman" w:cs="Times New Roman"/>
          <w:i/>
          <w:iCs/>
          <w:sz w:val="28"/>
          <w:szCs w:val="28"/>
          <w:lang w:val="en-US"/>
        </w:rPr>
        <w:t xml:space="preserve"> у </w:t>
      </w:r>
      <w:proofErr w:type="spellStart"/>
      <w:r w:rsidR="000074E3" w:rsidRPr="0067030F">
        <w:rPr>
          <w:rFonts w:ascii="Times New Roman" w:hAnsi="Times New Roman" w:cs="Times New Roman"/>
          <w:i/>
          <w:iCs/>
          <w:sz w:val="28"/>
          <w:szCs w:val="28"/>
          <w:lang w:val="en-US"/>
        </w:rPr>
        <w:t>регіоні</w:t>
      </w:r>
      <w:proofErr w:type="spellEnd"/>
      <w:r w:rsidR="000074E3" w:rsidRPr="0067030F">
        <w:rPr>
          <w:rFonts w:ascii="Times New Roman" w:hAnsi="Times New Roman" w:cs="Times New Roman"/>
          <w:i/>
          <w:iCs/>
          <w:sz w:val="28"/>
          <w:szCs w:val="28"/>
          <w:lang w:val="en-US"/>
        </w:rPr>
        <w:t xml:space="preserve"> АСЕАН у 2019–2023 </w:t>
      </w:r>
      <w:proofErr w:type="spellStart"/>
      <w:r w:rsidR="000074E3" w:rsidRPr="0067030F">
        <w:rPr>
          <w:rFonts w:ascii="Times New Roman" w:hAnsi="Times New Roman" w:cs="Times New Roman"/>
          <w:i/>
          <w:iCs/>
          <w:sz w:val="28"/>
          <w:szCs w:val="28"/>
          <w:lang w:val="en-US"/>
        </w:rPr>
        <w:t>роках</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отримані</w:t>
      </w:r>
      <w:proofErr w:type="spellEnd"/>
      <w:r w:rsidR="000074E3" w:rsidRPr="0067030F">
        <w:rPr>
          <w:rFonts w:ascii="Times New Roman" w:hAnsi="Times New Roman" w:cs="Times New Roman"/>
          <w:i/>
          <w:iCs/>
          <w:sz w:val="28"/>
          <w:szCs w:val="28"/>
          <w:lang w:val="en-US"/>
        </w:rPr>
        <w:t xml:space="preserve"> з </w:t>
      </w:r>
      <w:proofErr w:type="spellStart"/>
      <w:r w:rsidR="000074E3" w:rsidRPr="0067030F">
        <w:rPr>
          <w:rFonts w:ascii="Times New Roman" w:hAnsi="Times New Roman" w:cs="Times New Roman"/>
          <w:i/>
          <w:iCs/>
          <w:sz w:val="28"/>
          <w:szCs w:val="28"/>
          <w:lang w:val="en-US"/>
        </w:rPr>
        <w:t>офіційних</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джерел</w:t>
      </w:r>
      <w:proofErr w:type="spellEnd"/>
      <w:r w:rsidR="000074E3"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міжнародних</w:t>
      </w:r>
      <w:proofErr w:type="spellEnd"/>
      <w:r w:rsidR="000074E3"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органів</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статистики</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та</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міжнародних</w:t>
      </w:r>
      <w:proofErr w:type="spellEnd"/>
      <w:r w:rsidR="00FB2C20" w:rsidRPr="0067030F">
        <w:rPr>
          <w:rFonts w:ascii="Times New Roman" w:hAnsi="Times New Roman" w:cs="Times New Roman"/>
          <w:i/>
          <w:iCs/>
          <w:sz w:val="28"/>
          <w:szCs w:val="28"/>
          <w:lang w:val="en-US"/>
        </w:rPr>
        <w:t xml:space="preserve"> </w:t>
      </w:r>
      <w:proofErr w:type="spellStart"/>
      <w:r w:rsidR="000074E3" w:rsidRPr="0067030F">
        <w:rPr>
          <w:rFonts w:ascii="Times New Roman" w:hAnsi="Times New Roman" w:cs="Times New Roman"/>
          <w:i/>
          <w:iCs/>
          <w:sz w:val="28"/>
          <w:szCs w:val="28"/>
          <w:lang w:val="en-US"/>
        </w:rPr>
        <w:t>інвестиційних</w:t>
      </w:r>
      <w:proofErr w:type="spellEnd"/>
      <w:r w:rsidR="00FB2C20" w:rsidRPr="0067030F">
        <w:rPr>
          <w:rFonts w:ascii="Times New Roman" w:hAnsi="Times New Roman" w:cs="Times New Roman"/>
          <w:i/>
          <w:iCs/>
          <w:sz w:val="28"/>
          <w:szCs w:val="28"/>
          <w:lang w:val="en-US"/>
        </w:rPr>
        <w:t xml:space="preserve"> </w:t>
      </w:r>
      <w:proofErr w:type="spellStart"/>
      <w:r w:rsidR="00FB2C20" w:rsidRPr="0067030F">
        <w:rPr>
          <w:rFonts w:ascii="Times New Roman" w:hAnsi="Times New Roman" w:cs="Times New Roman"/>
          <w:i/>
          <w:iCs/>
          <w:sz w:val="28"/>
          <w:szCs w:val="28"/>
          <w:lang w:val="en-US"/>
        </w:rPr>
        <w:t>оглядів</w:t>
      </w:r>
      <w:proofErr w:type="spellEnd"/>
      <w:r w:rsidR="00FB2C20" w:rsidRPr="0067030F">
        <w:rPr>
          <w:rFonts w:ascii="Times New Roman" w:hAnsi="Times New Roman" w:cs="Times New Roman"/>
          <w:i/>
          <w:iCs/>
          <w:sz w:val="28"/>
          <w:szCs w:val="28"/>
          <w:lang w:val="en-US"/>
        </w:rPr>
        <w:t xml:space="preserve">. </w:t>
      </w:r>
      <w:r w:rsidR="00FB2C20" w:rsidRPr="0067030F">
        <w:rPr>
          <w:rFonts w:ascii="Times New Roman" w:hAnsi="Times New Roman" w:cs="Times New Roman"/>
          <w:i/>
          <w:iCs/>
          <w:sz w:val="28"/>
          <w:szCs w:val="28"/>
          <w:lang w:val="ru-RU"/>
        </w:rPr>
        <w:t xml:space="preserve">Проведено </w:t>
      </w:r>
      <w:proofErr w:type="spellStart"/>
      <w:r w:rsidR="000074E3" w:rsidRPr="0067030F">
        <w:rPr>
          <w:rFonts w:ascii="Times New Roman" w:hAnsi="Times New Roman" w:cs="Times New Roman"/>
          <w:i/>
          <w:iCs/>
          <w:sz w:val="28"/>
          <w:szCs w:val="28"/>
          <w:lang w:val="ru-RU"/>
        </w:rPr>
        <w:t>узагальнення</w:t>
      </w:r>
      <w:proofErr w:type="spellEnd"/>
      <w:r w:rsidR="00FB2C20" w:rsidRPr="0067030F">
        <w:rPr>
          <w:rFonts w:ascii="Times New Roman" w:hAnsi="Times New Roman" w:cs="Times New Roman"/>
          <w:i/>
          <w:iCs/>
          <w:sz w:val="28"/>
          <w:szCs w:val="28"/>
          <w:lang w:val="ru-RU"/>
        </w:rPr>
        <w:t xml:space="preserve"> </w:t>
      </w:r>
      <w:proofErr w:type="spellStart"/>
      <w:r w:rsidR="00FB2C20" w:rsidRPr="0067030F">
        <w:rPr>
          <w:rFonts w:ascii="Times New Roman" w:hAnsi="Times New Roman" w:cs="Times New Roman"/>
          <w:i/>
          <w:iCs/>
          <w:sz w:val="28"/>
          <w:szCs w:val="28"/>
          <w:lang w:val="ru-RU"/>
        </w:rPr>
        <w:t>наукової</w:t>
      </w:r>
      <w:proofErr w:type="spellEnd"/>
      <w:r w:rsidR="00FB2C20" w:rsidRPr="0067030F">
        <w:rPr>
          <w:rFonts w:ascii="Times New Roman" w:hAnsi="Times New Roman" w:cs="Times New Roman"/>
          <w:i/>
          <w:iCs/>
          <w:sz w:val="28"/>
          <w:szCs w:val="28"/>
          <w:lang w:val="ru-RU"/>
        </w:rPr>
        <w:t xml:space="preserve"> </w:t>
      </w:r>
      <w:proofErr w:type="spellStart"/>
      <w:r w:rsidR="00FB2C20" w:rsidRPr="0067030F">
        <w:rPr>
          <w:rFonts w:ascii="Times New Roman" w:hAnsi="Times New Roman" w:cs="Times New Roman"/>
          <w:i/>
          <w:iCs/>
          <w:sz w:val="28"/>
          <w:szCs w:val="28"/>
          <w:lang w:val="ru-RU"/>
        </w:rPr>
        <w:t>літератури</w:t>
      </w:r>
      <w:proofErr w:type="spellEnd"/>
      <w:r w:rsidR="00FB2C20" w:rsidRPr="0067030F">
        <w:rPr>
          <w:rFonts w:ascii="Times New Roman" w:hAnsi="Times New Roman" w:cs="Times New Roman"/>
          <w:i/>
          <w:iCs/>
          <w:sz w:val="28"/>
          <w:szCs w:val="28"/>
          <w:lang w:val="ru-RU"/>
        </w:rPr>
        <w:t xml:space="preserve">, </w:t>
      </w:r>
      <w:proofErr w:type="spellStart"/>
      <w:r w:rsidR="00FB2C20" w:rsidRPr="0067030F">
        <w:rPr>
          <w:rFonts w:ascii="Times New Roman" w:hAnsi="Times New Roman" w:cs="Times New Roman"/>
          <w:i/>
          <w:iCs/>
          <w:sz w:val="28"/>
          <w:szCs w:val="28"/>
          <w:lang w:val="ru-RU"/>
        </w:rPr>
        <w:t>аналітичних</w:t>
      </w:r>
      <w:proofErr w:type="spellEnd"/>
      <w:r w:rsidR="00FB2C20" w:rsidRPr="0067030F">
        <w:rPr>
          <w:rFonts w:ascii="Times New Roman" w:hAnsi="Times New Roman" w:cs="Times New Roman"/>
          <w:i/>
          <w:iCs/>
          <w:sz w:val="28"/>
          <w:szCs w:val="28"/>
          <w:lang w:val="ru-RU"/>
        </w:rPr>
        <w:t xml:space="preserve"> </w:t>
      </w:r>
      <w:proofErr w:type="spellStart"/>
      <w:r w:rsidR="00FB2C20" w:rsidRPr="0067030F">
        <w:rPr>
          <w:rFonts w:ascii="Times New Roman" w:hAnsi="Times New Roman" w:cs="Times New Roman"/>
          <w:i/>
          <w:iCs/>
          <w:sz w:val="28"/>
          <w:szCs w:val="28"/>
          <w:lang w:val="ru-RU"/>
        </w:rPr>
        <w:t>доповідей</w:t>
      </w:r>
      <w:proofErr w:type="spellEnd"/>
      <w:r w:rsidR="00FB2C20" w:rsidRPr="0067030F">
        <w:rPr>
          <w:rFonts w:ascii="Times New Roman" w:hAnsi="Times New Roman" w:cs="Times New Roman"/>
          <w:i/>
          <w:iCs/>
          <w:sz w:val="28"/>
          <w:szCs w:val="28"/>
          <w:lang w:val="ru-RU"/>
        </w:rPr>
        <w:t xml:space="preserve"> і кейс-</w:t>
      </w:r>
      <w:proofErr w:type="spellStart"/>
      <w:r w:rsidR="00FB2C20" w:rsidRPr="0067030F">
        <w:rPr>
          <w:rFonts w:ascii="Times New Roman" w:hAnsi="Times New Roman" w:cs="Times New Roman"/>
          <w:i/>
          <w:iCs/>
          <w:sz w:val="28"/>
          <w:szCs w:val="28"/>
          <w:lang w:val="ru-RU"/>
        </w:rPr>
        <w:t>досліджень</w:t>
      </w:r>
      <w:proofErr w:type="spellEnd"/>
      <w:r w:rsidR="00FB2C20" w:rsidRPr="0067030F">
        <w:rPr>
          <w:rFonts w:ascii="Times New Roman" w:hAnsi="Times New Roman" w:cs="Times New Roman"/>
          <w:i/>
          <w:iCs/>
          <w:sz w:val="28"/>
          <w:szCs w:val="28"/>
          <w:lang w:val="ru-RU"/>
        </w:rPr>
        <w:t xml:space="preserve"> </w:t>
      </w:r>
      <w:proofErr w:type="spellStart"/>
      <w:r w:rsidR="00FB2C20" w:rsidRPr="0067030F">
        <w:rPr>
          <w:rFonts w:ascii="Times New Roman" w:hAnsi="Times New Roman" w:cs="Times New Roman"/>
          <w:i/>
          <w:iCs/>
          <w:sz w:val="28"/>
          <w:szCs w:val="28"/>
          <w:lang w:val="ru-RU"/>
        </w:rPr>
        <w:t>міжнародних</w:t>
      </w:r>
      <w:proofErr w:type="spellEnd"/>
      <w:r w:rsidR="00FB2C20" w:rsidRPr="0067030F">
        <w:rPr>
          <w:rFonts w:ascii="Times New Roman" w:hAnsi="Times New Roman" w:cs="Times New Roman"/>
          <w:i/>
          <w:iCs/>
          <w:sz w:val="28"/>
          <w:szCs w:val="28"/>
          <w:lang w:val="ru-RU"/>
        </w:rPr>
        <w:t xml:space="preserve"> </w:t>
      </w:r>
      <w:proofErr w:type="spellStart"/>
      <w:r w:rsidR="00FB2C20" w:rsidRPr="0067030F">
        <w:rPr>
          <w:rFonts w:ascii="Times New Roman" w:hAnsi="Times New Roman" w:cs="Times New Roman"/>
          <w:i/>
          <w:iCs/>
          <w:sz w:val="28"/>
          <w:szCs w:val="28"/>
          <w:lang w:val="ru-RU"/>
        </w:rPr>
        <w:t>авторів</w:t>
      </w:r>
      <w:proofErr w:type="spellEnd"/>
      <w:r w:rsidR="00FB2C20" w:rsidRPr="0067030F">
        <w:rPr>
          <w:rFonts w:ascii="Times New Roman" w:hAnsi="Times New Roman" w:cs="Times New Roman"/>
          <w:i/>
          <w:iCs/>
          <w:sz w:val="28"/>
          <w:szCs w:val="28"/>
          <w:lang w:val="ru-RU"/>
        </w:rPr>
        <w:t>.</w:t>
      </w:r>
    </w:p>
    <w:p w14:paraId="0A88D900" w14:textId="3235AD7B" w:rsidR="001A697A" w:rsidRPr="0067030F" w:rsidRDefault="000074E3" w:rsidP="008348F5">
      <w:pPr>
        <w:widowControl w:val="0"/>
        <w:spacing w:after="0" w:line="360" w:lineRule="auto"/>
        <w:ind w:firstLine="709"/>
        <w:jc w:val="both"/>
        <w:rPr>
          <w:rFonts w:ascii="Times New Roman" w:hAnsi="Times New Roman" w:cs="Times New Roman"/>
          <w:i/>
          <w:iCs/>
          <w:spacing w:val="-6"/>
          <w:sz w:val="28"/>
          <w:szCs w:val="28"/>
          <w:lang w:val="ru-RU"/>
        </w:rPr>
      </w:pPr>
      <w:proofErr w:type="spellStart"/>
      <w:r w:rsidRPr="0067030F">
        <w:rPr>
          <w:rFonts w:ascii="Times New Roman" w:hAnsi="Times New Roman" w:cs="Times New Roman"/>
          <w:i/>
          <w:iCs/>
          <w:sz w:val="28"/>
          <w:szCs w:val="28"/>
          <w:lang w:val="ru-RU"/>
        </w:rPr>
        <w:t>Результати</w:t>
      </w:r>
      <w:proofErr w:type="spellEnd"/>
      <w:r w:rsidRPr="0067030F">
        <w:rPr>
          <w:rFonts w:ascii="Times New Roman" w:hAnsi="Times New Roman" w:cs="Times New Roman"/>
          <w:i/>
          <w:iCs/>
          <w:sz w:val="28"/>
          <w:szCs w:val="28"/>
          <w:lang w:val="ru-RU"/>
        </w:rPr>
        <w:t xml:space="preserve"> </w:t>
      </w:r>
      <w:proofErr w:type="spellStart"/>
      <w:r w:rsidR="00A67CB1" w:rsidRPr="0067030F">
        <w:rPr>
          <w:rFonts w:ascii="Times New Roman" w:hAnsi="Times New Roman" w:cs="Times New Roman"/>
          <w:i/>
          <w:iCs/>
          <w:spacing w:val="-6"/>
          <w:sz w:val="28"/>
          <w:szCs w:val="28"/>
          <w:lang w:val="ru-RU"/>
        </w:rPr>
        <w:t>Результати</w:t>
      </w:r>
      <w:proofErr w:type="spellEnd"/>
      <w:r w:rsidR="00A67CB1" w:rsidRPr="0067030F">
        <w:rPr>
          <w:rFonts w:ascii="Times New Roman" w:hAnsi="Times New Roman" w:cs="Times New Roman"/>
          <w:i/>
          <w:iCs/>
          <w:spacing w:val="-6"/>
          <w:sz w:val="28"/>
          <w:szCs w:val="28"/>
          <w:lang w:val="ru-RU"/>
        </w:rPr>
        <w:t xml:space="preserve"> </w:t>
      </w:r>
      <w:proofErr w:type="spellStart"/>
      <w:r w:rsidR="00A67CB1" w:rsidRPr="0067030F">
        <w:rPr>
          <w:rFonts w:ascii="Times New Roman" w:hAnsi="Times New Roman" w:cs="Times New Roman"/>
          <w:i/>
          <w:iCs/>
          <w:spacing w:val="-6"/>
          <w:sz w:val="28"/>
          <w:szCs w:val="28"/>
          <w:lang w:val="ru-RU"/>
        </w:rPr>
        <w:t>дослідження</w:t>
      </w:r>
      <w:proofErr w:type="spellEnd"/>
      <w:r w:rsidR="00A67CB1" w:rsidRPr="0067030F">
        <w:rPr>
          <w:rFonts w:ascii="Times New Roman" w:hAnsi="Times New Roman" w:cs="Times New Roman"/>
          <w:i/>
          <w:iCs/>
          <w:spacing w:val="-6"/>
          <w:sz w:val="28"/>
          <w:szCs w:val="28"/>
          <w:lang w:val="ru-RU"/>
        </w:rPr>
        <w:t xml:space="preserve"> </w:t>
      </w:r>
      <w:proofErr w:type="spellStart"/>
      <w:r w:rsidR="00A67CB1" w:rsidRPr="0067030F">
        <w:rPr>
          <w:rFonts w:ascii="Times New Roman" w:hAnsi="Times New Roman" w:cs="Times New Roman"/>
          <w:i/>
          <w:iCs/>
          <w:spacing w:val="-6"/>
          <w:sz w:val="28"/>
          <w:szCs w:val="28"/>
          <w:lang w:val="ru-RU"/>
        </w:rPr>
        <w:t>демонструють</w:t>
      </w:r>
      <w:proofErr w:type="spellEnd"/>
      <w:r w:rsidR="00A67CB1" w:rsidRPr="0067030F">
        <w:rPr>
          <w:rFonts w:ascii="Times New Roman" w:hAnsi="Times New Roman" w:cs="Times New Roman"/>
          <w:i/>
          <w:iCs/>
          <w:spacing w:val="-6"/>
          <w:sz w:val="28"/>
          <w:szCs w:val="28"/>
          <w:lang w:val="ru-RU"/>
        </w:rPr>
        <w:t xml:space="preserve">, </w:t>
      </w:r>
      <w:proofErr w:type="spellStart"/>
      <w:r w:rsidR="00A67CB1" w:rsidRPr="0067030F">
        <w:rPr>
          <w:rFonts w:ascii="Times New Roman" w:hAnsi="Times New Roman" w:cs="Times New Roman"/>
          <w:i/>
          <w:iCs/>
          <w:spacing w:val="-6"/>
          <w:sz w:val="28"/>
          <w:szCs w:val="28"/>
          <w:lang w:val="ru-RU"/>
        </w:rPr>
        <w:t>що</w:t>
      </w:r>
      <w:proofErr w:type="spellEnd"/>
      <w:r w:rsidR="00A67CB1"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значні</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зміни</w:t>
      </w:r>
      <w:proofErr w:type="spellEnd"/>
      <w:r w:rsidR="008217D7" w:rsidRPr="0067030F">
        <w:rPr>
          <w:rFonts w:ascii="Times New Roman" w:hAnsi="Times New Roman" w:cs="Times New Roman"/>
          <w:i/>
          <w:iCs/>
          <w:spacing w:val="-6"/>
          <w:sz w:val="28"/>
          <w:szCs w:val="28"/>
          <w:lang w:val="ru-RU"/>
        </w:rPr>
        <w:t xml:space="preserve"> у </w:t>
      </w:r>
      <w:proofErr w:type="spellStart"/>
      <w:r w:rsidR="008217D7" w:rsidRPr="0067030F">
        <w:rPr>
          <w:rFonts w:ascii="Times New Roman" w:hAnsi="Times New Roman" w:cs="Times New Roman"/>
          <w:i/>
          <w:iCs/>
          <w:spacing w:val="-6"/>
          <w:sz w:val="28"/>
          <w:szCs w:val="28"/>
          <w:lang w:val="ru-RU"/>
        </w:rPr>
        <w:t>галузі</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виробництва</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електромобілей</w:t>
      </w:r>
      <w:proofErr w:type="spellEnd"/>
      <w:r w:rsidR="008217D7" w:rsidRPr="0067030F">
        <w:rPr>
          <w:rFonts w:ascii="Times New Roman" w:hAnsi="Times New Roman" w:cs="Times New Roman"/>
          <w:i/>
          <w:iCs/>
          <w:spacing w:val="-6"/>
          <w:sz w:val="28"/>
          <w:szCs w:val="28"/>
          <w:lang w:val="ru-RU"/>
        </w:rPr>
        <w:t xml:space="preserve"> включали </w:t>
      </w:r>
      <w:proofErr w:type="spellStart"/>
      <w:r w:rsidR="008217D7" w:rsidRPr="0067030F">
        <w:rPr>
          <w:rFonts w:ascii="Times New Roman" w:hAnsi="Times New Roman" w:cs="Times New Roman"/>
          <w:i/>
          <w:iCs/>
          <w:spacing w:val="-6"/>
          <w:sz w:val="28"/>
          <w:szCs w:val="28"/>
          <w:lang w:val="ru-RU"/>
        </w:rPr>
        <w:t>нові</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категорії</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інвесторів</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нові</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сегменти</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виробничо-збутових</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ланцюжків</w:t>
      </w:r>
      <w:proofErr w:type="spellEnd"/>
      <w:r w:rsidR="008217D7" w:rsidRPr="0067030F">
        <w:rPr>
          <w:rFonts w:ascii="Times New Roman" w:hAnsi="Times New Roman" w:cs="Times New Roman"/>
          <w:i/>
          <w:iCs/>
          <w:spacing w:val="-6"/>
          <w:sz w:val="28"/>
          <w:szCs w:val="28"/>
          <w:lang w:val="ru-RU"/>
        </w:rPr>
        <w:t xml:space="preserve">, подальше </w:t>
      </w:r>
      <w:proofErr w:type="spellStart"/>
      <w:r w:rsidR="008217D7" w:rsidRPr="0067030F">
        <w:rPr>
          <w:rFonts w:ascii="Times New Roman" w:hAnsi="Times New Roman" w:cs="Times New Roman"/>
          <w:i/>
          <w:iCs/>
          <w:spacing w:val="-6"/>
          <w:sz w:val="28"/>
          <w:szCs w:val="28"/>
          <w:lang w:val="ru-RU"/>
        </w:rPr>
        <w:t>розширення</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потужностей</w:t>
      </w:r>
      <w:proofErr w:type="spellEnd"/>
      <w:r w:rsidR="008217D7" w:rsidRPr="0067030F">
        <w:rPr>
          <w:rFonts w:ascii="Times New Roman" w:hAnsi="Times New Roman" w:cs="Times New Roman"/>
          <w:i/>
          <w:iCs/>
          <w:spacing w:val="-6"/>
          <w:sz w:val="28"/>
          <w:szCs w:val="28"/>
          <w:lang w:val="ru-RU"/>
        </w:rPr>
        <w:t xml:space="preserve"> та </w:t>
      </w:r>
      <w:proofErr w:type="spellStart"/>
      <w:r w:rsidR="008217D7" w:rsidRPr="0067030F">
        <w:rPr>
          <w:rFonts w:ascii="Times New Roman" w:hAnsi="Times New Roman" w:cs="Times New Roman"/>
          <w:i/>
          <w:iCs/>
          <w:spacing w:val="-6"/>
          <w:sz w:val="28"/>
          <w:szCs w:val="28"/>
          <w:lang w:val="ru-RU"/>
        </w:rPr>
        <w:t>активізацію</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діяльності</w:t>
      </w:r>
      <w:proofErr w:type="spellEnd"/>
      <w:r w:rsidR="008217D7" w:rsidRPr="0067030F">
        <w:rPr>
          <w:rFonts w:ascii="Times New Roman" w:hAnsi="Times New Roman" w:cs="Times New Roman"/>
          <w:i/>
          <w:iCs/>
          <w:spacing w:val="-6"/>
          <w:sz w:val="28"/>
          <w:szCs w:val="28"/>
          <w:lang w:val="ru-RU"/>
        </w:rPr>
        <w:t xml:space="preserve"> у </w:t>
      </w:r>
      <w:proofErr w:type="spellStart"/>
      <w:r w:rsidR="008217D7" w:rsidRPr="0067030F">
        <w:rPr>
          <w:rFonts w:ascii="Times New Roman" w:hAnsi="Times New Roman" w:cs="Times New Roman"/>
          <w:i/>
          <w:iCs/>
          <w:spacing w:val="-6"/>
          <w:sz w:val="28"/>
          <w:szCs w:val="28"/>
          <w:lang w:val="ru-RU"/>
        </w:rPr>
        <w:t>регіональних</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виробничих</w:t>
      </w:r>
      <w:proofErr w:type="spellEnd"/>
      <w:r w:rsidR="008217D7" w:rsidRPr="0067030F">
        <w:rPr>
          <w:rFonts w:ascii="Times New Roman" w:hAnsi="Times New Roman" w:cs="Times New Roman"/>
          <w:i/>
          <w:iCs/>
          <w:spacing w:val="-6"/>
          <w:sz w:val="28"/>
          <w:szCs w:val="28"/>
          <w:lang w:val="ru-RU"/>
        </w:rPr>
        <w:t xml:space="preserve"> мережах</w:t>
      </w:r>
      <w:r w:rsidR="00D44F29" w:rsidRPr="0067030F">
        <w:rPr>
          <w:rFonts w:ascii="Times New Roman" w:hAnsi="Times New Roman" w:cs="Times New Roman"/>
          <w:i/>
          <w:iCs/>
          <w:spacing w:val="-6"/>
          <w:sz w:val="28"/>
          <w:szCs w:val="28"/>
          <w:lang w:val="ru-RU"/>
        </w:rPr>
        <w:t>.</w:t>
      </w:r>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Встановлено</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що</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ці</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події</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мали</w:t>
      </w:r>
      <w:proofErr w:type="spellEnd"/>
      <w:r w:rsidR="008217D7" w:rsidRPr="0067030F">
        <w:rPr>
          <w:rFonts w:ascii="Times New Roman" w:hAnsi="Times New Roman" w:cs="Times New Roman"/>
          <w:i/>
          <w:iCs/>
          <w:spacing w:val="-6"/>
          <w:sz w:val="28"/>
          <w:szCs w:val="28"/>
          <w:lang w:val="ru-RU"/>
        </w:rPr>
        <w:t xml:space="preserve"> </w:t>
      </w:r>
      <w:proofErr w:type="spellStart"/>
      <w:r w:rsidR="00D44F29" w:rsidRPr="0067030F">
        <w:rPr>
          <w:rFonts w:ascii="Times New Roman" w:hAnsi="Times New Roman" w:cs="Times New Roman"/>
          <w:i/>
          <w:iCs/>
          <w:spacing w:val="-6"/>
          <w:sz w:val="28"/>
          <w:szCs w:val="28"/>
          <w:lang w:val="ru-RU"/>
        </w:rPr>
        <w:t>найбільші</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наслідки</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подальшого</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зростання</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потоків</w:t>
      </w:r>
      <w:proofErr w:type="spellEnd"/>
      <w:r w:rsidR="008217D7" w:rsidRPr="0067030F">
        <w:rPr>
          <w:rFonts w:ascii="Times New Roman" w:hAnsi="Times New Roman" w:cs="Times New Roman"/>
          <w:i/>
          <w:iCs/>
          <w:spacing w:val="-6"/>
          <w:sz w:val="28"/>
          <w:szCs w:val="28"/>
          <w:lang w:val="ru-RU"/>
        </w:rPr>
        <w:t xml:space="preserve"> ПІІ у </w:t>
      </w:r>
      <w:proofErr w:type="spellStart"/>
      <w:r w:rsidR="008217D7" w:rsidRPr="0067030F">
        <w:rPr>
          <w:rFonts w:ascii="Times New Roman" w:hAnsi="Times New Roman" w:cs="Times New Roman"/>
          <w:i/>
          <w:iCs/>
          <w:spacing w:val="-6"/>
          <w:sz w:val="28"/>
          <w:szCs w:val="28"/>
          <w:lang w:val="ru-RU"/>
        </w:rPr>
        <w:t>регіоні</w:t>
      </w:r>
      <w:proofErr w:type="spellEnd"/>
      <w:r w:rsidR="008217D7" w:rsidRPr="0067030F">
        <w:rPr>
          <w:rFonts w:ascii="Times New Roman" w:hAnsi="Times New Roman" w:cs="Times New Roman"/>
          <w:i/>
          <w:iCs/>
          <w:spacing w:val="-6"/>
          <w:sz w:val="28"/>
          <w:szCs w:val="28"/>
          <w:lang w:val="ru-RU"/>
        </w:rPr>
        <w:t xml:space="preserve"> АСЕАН. </w:t>
      </w:r>
      <w:proofErr w:type="spellStart"/>
      <w:r w:rsidR="008217D7" w:rsidRPr="0067030F">
        <w:rPr>
          <w:rFonts w:ascii="Times New Roman" w:hAnsi="Times New Roman" w:cs="Times New Roman"/>
          <w:i/>
          <w:iCs/>
          <w:spacing w:val="-6"/>
          <w:sz w:val="28"/>
          <w:szCs w:val="28"/>
          <w:lang w:val="ru-RU"/>
        </w:rPr>
        <w:t>Саме</w:t>
      </w:r>
      <w:proofErr w:type="spellEnd"/>
      <w:r w:rsidR="008217D7" w:rsidRPr="0067030F">
        <w:rPr>
          <w:rFonts w:ascii="Times New Roman" w:hAnsi="Times New Roman" w:cs="Times New Roman"/>
          <w:i/>
          <w:iCs/>
          <w:spacing w:val="-6"/>
          <w:sz w:val="28"/>
          <w:szCs w:val="28"/>
          <w:lang w:val="ru-RU"/>
        </w:rPr>
        <w:t xml:space="preserve"> в </w:t>
      </w:r>
      <w:proofErr w:type="spellStart"/>
      <w:r w:rsidR="008217D7" w:rsidRPr="0067030F">
        <w:rPr>
          <w:rFonts w:ascii="Times New Roman" w:hAnsi="Times New Roman" w:cs="Times New Roman"/>
          <w:i/>
          <w:iCs/>
          <w:spacing w:val="-6"/>
          <w:sz w:val="28"/>
          <w:szCs w:val="28"/>
          <w:lang w:val="ru-RU"/>
        </w:rPr>
        <w:t>цьому</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регіоні</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інвестори</w:t>
      </w:r>
      <w:proofErr w:type="spellEnd"/>
      <w:r w:rsidR="008217D7" w:rsidRPr="0067030F">
        <w:rPr>
          <w:rFonts w:ascii="Times New Roman" w:hAnsi="Times New Roman" w:cs="Times New Roman"/>
          <w:i/>
          <w:iCs/>
          <w:spacing w:val="-6"/>
          <w:sz w:val="28"/>
          <w:szCs w:val="28"/>
          <w:lang w:val="ru-RU"/>
        </w:rPr>
        <w:t xml:space="preserve"> активно</w:t>
      </w:r>
      <w:r w:rsidR="00D44F29" w:rsidRPr="0067030F">
        <w:rPr>
          <w:rFonts w:ascii="Times New Roman" w:hAnsi="Times New Roman" w:cs="Times New Roman"/>
          <w:i/>
          <w:iCs/>
          <w:spacing w:val="-6"/>
          <w:sz w:val="28"/>
          <w:szCs w:val="28"/>
          <w:lang w:val="ru-RU"/>
        </w:rPr>
        <w:t xml:space="preserve"> </w:t>
      </w:r>
      <w:proofErr w:type="spellStart"/>
      <w:r w:rsidR="00D44F29" w:rsidRPr="0067030F">
        <w:rPr>
          <w:rFonts w:ascii="Times New Roman" w:hAnsi="Times New Roman" w:cs="Times New Roman"/>
          <w:i/>
          <w:iCs/>
          <w:spacing w:val="-6"/>
          <w:sz w:val="28"/>
          <w:szCs w:val="28"/>
          <w:lang w:val="ru-RU"/>
        </w:rPr>
        <w:t>інвестували</w:t>
      </w:r>
      <w:proofErr w:type="spellEnd"/>
      <w:r w:rsidR="008217D7" w:rsidRPr="0067030F">
        <w:rPr>
          <w:rFonts w:ascii="Times New Roman" w:hAnsi="Times New Roman" w:cs="Times New Roman"/>
          <w:i/>
          <w:iCs/>
          <w:spacing w:val="-6"/>
          <w:sz w:val="28"/>
          <w:szCs w:val="28"/>
          <w:lang w:val="ru-RU"/>
        </w:rPr>
        <w:t xml:space="preserve"> у </w:t>
      </w:r>
      <w:proofErr w:type="spellStart"/>
      <w:r w:rsidR="008217D7" w:rsidRPr="0067030F">
        <w:rPr>
          <w:rFonts w:ascii="Times New Roman" w:hAnsi="Times New Roman" w:cs="Times New Roman"/>
          <w:i/>
          <w:iCs/>
          <w:spacing w:val="-6"/>
          <w:sz w:val="28"/>
          <w:szCs w:val="28"/>
          <w:lang w:val="ru-RU"/>
        </w:rPr>
        <w:t>ланцюж</w:t>
      </w:r>
      <w:r w:rsidR="003B2372" w:rsidRPr="0067030F">
        <w:rPr>
          <w:rFonts w:ascii="Times New Roman" w:hAnsi="Times New Roman" w:cs="Times New Roman"/>
          <w:i/>
          <w:iCs/>
          <w:spacing w:val="-6"/>
          <w:sz w:val="28"/>
          <w:szCs w:val="28"/>
          <w:lang w:val="ru-RU"/>
        </w:rPr>
        <w:t>о</w:t>
      </w:r>
      <w:r w:rsidR="008217D7" w:rsidRPr="0067030F">
        <w:rPr>
          <w:rFonts w:ascii="Times New Roman" w:hAnsi="Times New Roman" w:cs="Times New Roman"/>
          <w:i/>
          <w:iCs/>
          <w:spacing w:val="-6"/>
          <w:sz w:val="28"/>
          <w:szCs w:val="28"/>
          <w:lang w:val="ru-RU"/>
        </w:rPr>
        <w:t>к</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створення</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вартості</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електромобілів</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пов'язан</w:t>
      </w:r>
      <w:r w:rsidR="003B2372" w:rsidRPr="0067030F">
        <w:rPr>
          <w:rFonts w:ascii="Times New Roman" w:hAnsi="Times New Roman" w:cs="Times New Roman"/>
          <w:i/>
          <w:iCs/>
          <w:spacing w:val="-6"/>
          <w:sz w:val="28"/>
          <w:szCs w:val="28"/>
          <w:lang w:val="ru-RU"/>
        </w:rPr>
        <w:t>і</w:t>
      </w:r>
      <w:proofErr w:type="spellEnd"/>
      <w:r w:rsidR="008217D7" w:rsidRPr="0067030F">
        <w:rPr>
          <w:rFonts w:ascii="Times New Roman" w:hAnsi="Times New Roman" w:cs="Times New Roman"/>
          <w:i/>
          <w:iCs/>
          <w:spacing w:val="-6"/>
          <w:sz w:val="28"/>
          <w:szCs w:val="28"/>
          <w:lang w:val="ru-RU"/>
        </w:rPr>
        <w:t xml:space="preserve"> з </w:t>
      </w:r>
      <w:proofErr w:type="spellStart"/>
      <w:r w:rsidR="008217D7" w:rsidRPr="0067030F">
        <w:rPr>
          <w:rFonts w:ascii="Times New Roman" w:hAnsi="Times New Roman" w:cs="Times New Roman"/>
          <w:i/>
          <w:iCs/>
          <w:spacing w:val="-6"/>
          <w:sz w:val="28"/>
          <w:szCs w:val="28"/>
          <w:lang w:val="ru-RU"/>
        </w:rPr>
        <w:t>цим</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дослідження</w:t>
      </w:r>
      <w:proofErr w:type="spellEnd"/>
      <w:r w:rsidR="008217D7" w:rsidRPr="0067030F">
        <w:rPr>
          <w:rFonts w:ascii="Times New Roman" w:hAnsi="Times New Roman" w:cs="Times New Roman"/>
          <w:i/>
          <w:iCs/>
          <w:spacing w:val="-6"/>
          <w:sz w:val="28"/>
          <w:szCs w:val="28"/>
          <w:lang w:val="ru-RU"/>
        </w:rPr>
        <w:t xml:space="preserve"> та </w:t>
      </w:r>
      <w:proofErr w:type="spellStart"/>
      <w:r w:rsidR="008217D7" w:rsidRPr="0067030F">
        <w:rPr>
          <w:rFonts w:ascii="Times New Roman" w:hAnsi="Times New Roman" w:cs="Times New Roman"/>
          <w:i/>
          <w:iCs/>
          <w:spacing w:val="-6"/>
          <w:sz w:val="28"/>
          <w:szCs w:val="28"/>
          <w:lang w:val="ru-RU"/>
        </w:rPr>
        <w:t>розробк</w:t>
      </w:r>
      <w:r w:rsidR="003B2372" w:rsidRPr="0067030F">
        <w:rPr>
          <w:rFonts w:ascii="Times New Roman" w:hAnsi="Times New Roman" w:cs="Times New Roman"/>
          <w:i/>
          <w:iCs/>
          <w:spacing w:val="-6"/>
          <w:sz w:val="28"/>
          <w:szCs w:val="28"/>
          <w:lang w:val="ru-RU"/>
        </w:rPr>
        <w:t>и</w:t>
      </w:r>
      <w:proofErr w:type="spellEnd"/>
      <w:r w:rsidR="008217D7" w:rsidRPr="0067030F">
        <w:rPr>
          <w:rFonts w:ascii="Times New Roman" w:hAnsi="Times New Roman" w:cs="Times New Roman"/>
          <w:i/>
          <w:iCs/>
          <w:spacing w:val="-6"/>
          <w:sz w:val="28"/>
          <w:szCs w:val="28"/>
          <w:lang w:val="ru-RU"/>
        </w:rPr>
        <w:t xml:space="preserve">, а </w:t>
      </w:r>
      <w:proofErr w:type="spellStart"/>
      <w:r w:rsidR="008217D7" w:rsidRPr="0067030F">
        <w:rPr>
          <w:rFonts w:ascii="Times New Roman" w:hAnsi="Times New Roman" w:cs="Times New Roman"/>
          <w:i/>
          <w:iCs/>
          <w:spacing w:val="-6"/>
          <w:sz w:val="28"/>
          <w:szCs w:val="28"/>
          <w:lang w:val="ru-RU"/>
        </w:rPr>
        <w:t>також</w:t>
      </w:r>
      <w:proofErr w:type="spellEnd"/>
      <w:r w:rsidR="008217D7" w:rsidRPr="0067030F">
        <w:rPr>
          <w:rFonts w:ascii="Times New Roman" w:hAnsi="Times New Roman" w:cs="Times New Roman"/>
          <w:i/>
          <w:iCs/>
          <w:spacing w:val="-6"/>
          <w:sz w:val="28"/>
          <w:szCs w:val="28"/>
          <w:lang w:val="ru-RU"/>
        </w:rPr>
        <w:t xml:space="preserve"> у </w:t>
      </w:r>
      <w:proofErr w:type="spellStart"/>
      <w:r w:rsidR="008217D7" w:rsidRPr="0067030F">
        <w:rPr>
          <w:rFonts w:ascii="Times New Roman" w:hAnsi="Times New Roman" w:cs="Times New Roman"/>
          <w:i/>
          <w:iCs/>
          <w:spacing w:val="-6"/>
          <w:sz w:val="28"/>
          <w:szCs w:val="28"/>
          <w:lang w:val="ru-RU"/>
        </w:rPr>
        <w:t>нову</w:t>
      </w:r>
      <w:proofErr w:type="spellEnd"/>
      <w:r w:rsidR="008217D7" w:rsidRPr="0067030F">
        <w:rPr>
          <w:rFonts w:ascii="Times New Roman" w:hAnsi="Times New Roman" w:cs="Times New Roman"/>
          <w:i/>
          <w:iCs/>
          <w:spacing w:val="-6"/>
          <w:sz w:val="28"/>
          <w:szCs w:val="28"/>
          <w:lang w:val="ru-RU"/>
        </w:rPr>
        <w:t xml:space="preserve"> </w:t>
      </w:r>
      <w:proofErr w:type="spellStart"/>
      <w:r w:rsidR="008217D7" w:rsidRPr="0067030F">
        <w:rPr>
          <w:rFonts w:ascii="Times New Roman" w:hAnsi="Times New Roman" w:cs="Times New Roman"/>
          <w:i/>
          <w:iCs/>
          <w:spacing w:val="-6"/>
          <w:sz w:val="28"/>
          <w:szCs w:val="28"/>
          <w:lang w:val="ru-RU"/>
        </w:rPr>
        <w:t>інфраструктуру</w:t>
      </w:r>
      <w:proofErr w:type="spellEnd"/>
      <w:r w:rsidR="008217D7" w:rsidRPr="0067030F">
        <w:rPr>
          <w:rFonts w:ascii="Times New Roman" w:hAnsi="Times New Roman" w:cs="Times New Roman"/>
          <w:i/>
          <w:iCs/>
          <w:spacing w:val="-6"/>
          <w:sz w:val="28"/>
          <w:szCs w:val="28"/>
          <w:lang w:val="ru-RU"/>
        </w:rPr>
        <w:t>.</w:t>
      </w:r>
      <w:r w:rsidR="00A67CB1" w:rsidRPr="0067030F">
        <w:rPr>
          <w:rFonts w:ascii="Times New Roman" w:hAnsi="Times New Roman" w:cs="Times New Roman"/>
          <w:i/>
          <w:iCs/>
          <w:spacing w:val="-6"/>
          <w:sz w:val="28"/>
          <w:szCs w:val="28"/>
          <w:lang w:val="ru-RU"/>
        </w:rPr>
        <w:t xml:space="preserve"> </w:t>
      </w:r>
    </w:p>
    <w:p w14:paraId="6749E8ED" w14:textId="2405A866" w:rsidR="001A697A" w:rsidRPr="0067030F" w:rsidRDefault="00A67CB1" w:rsidP="008348F5">
      <w:pPr>
        <w:widowControl w:val="0"/>
        <w:spacing w:after="0" w:line="360" w:lineRule="auto"/>
        <w:ind w:firstLine="709"/>
        <w:jc w:val="both"/>
        <w:rPr>
          <w:rFonts w:ascii="Times New Roman" w:hAnsi="Times New Roman" w:cs="Times New Roman"/>
          <w:b/>
          <w:bCs/>
          <w:i/>
          <w:iCs/>
          <w:sz w:val="28"/>
          <w:szCs w:val="28"/>
          <w:lang w:val="ru-RU"/>
        </w:rPr>
      </w:pPr>
      <w:proofErr w:type="spellStart"/>
      <w:r w:rsidRPr="0067030F">
        <w:rPr>
          <w:rFonts w:ascii="Times New Roman" w:hAnsi="Times New Roman" w:cs="Times New Roman"/>
          <w:i/>
          <w:iCs/>
          <w:sz w:val="28"/>
          <w:szCs w:val="28"/>
          <w:lang w:val="ru-RU"/>
        </w:rPr>
        <w:t>Перспективи</w:t>
      </w:r>
      <w:proofErr w:type="spellEnd"/>
      <w:r w:rsidRPr="0067030F">
        <w:rPr>
          <w:rFonts w:ascii="Times New Roman" w:hAnsi="Times New Roman" w:cs="Times New Roman"/>
          <w:i/>
          <w:iCs/>
          <w:sz w:val="28"/>
          <w:szCs w:val="28"/>
          <w:lang w:val="ru-RU"/>
        </w:rPr>
        <w:t xml:space="preserve">. У </w:t>
      </w:r>
      <w:proofErr w:type="spellStart"/>
      <w:r w:rsidRPr="0067030F">
        <w:rPr>
          <w:rFonts w:ascii="Times New Roman" w:hAnsi="Times New Roman" w:cs="Times New Roman"/>
          <w:i/>
          <w:iCs/>
          <w:sz w:val="28"/>
          <w:szCs w:val="28"/>
          <w:lang w:val="ru-RU"/>
        </w:rPr>
        <w:t>майбутньому</w:t>
      </w:r>
      <w:proofErr w:type="spellEnd"/>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актуальним</w:t>
      </w:r>
      <w:proofErr w:type="spellEnd"/>
      <w:r w:rsidRPr="0067030F">
        <w:rPr>
          <w:rFonts w:ascii="Times New Roman" w:hAnsi="Times New Roman" w:cs="Times New Roman"/>
          <w:i/>
          <w:iCs/>
          <w:sz w:val="28"/>
          <w:szCs w:val="28"/>
          <w:lang w:val="ru-RU"/>
        </w:rPr>
        <w:t xml:space="preserve"> є </w:t>
      </w:r>
      <w:proofErr w:type="spellStart"/>
      <w:r w:rsidRPr="0067030F">
        <w:rPr>
          <w:rFonts w:ascii="Times New Roman" w:hAnsi="Times New Roman" w:cs="Times New Roman"/>
          <w:i/>
          <w:iCs/>
          <w:sz w:val="28"/>
          <w:szCs w:val="28"/>
          <w:lang w:val="ru-RU"/>
        </w:rPr>
        <w:t>проведення</w:t>
      </w:r>
      <w:proofErr w:type="spellEnd"/>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поглиблених</w:t>
      </w:r>
      <w:proofErr w:type="spellEnd"/>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досліджень</w:t>
      </w:r>
      <w:proofErr w:type="spellEnd"/>
      <w:r w:rsidR="00D27A1C" w:rsidRPr="0067030F">
        <w:rPr>
          <w:rFonts w:ascii="Times New Roman" w:hAnsi="Times New Roman" w:cs="Times New Roman"/>
          <w:i/>
          <w:iCs/>
          <w:sz w:val="28"/>
          <w:szCs w:val="28"/>
          <w:lang w:val="ru-RU"/>
        </w:rPr>
        <w:t xml:space="preserve"> </w:t>
      </w:r>
      <w:proofErr w:type="spellStart"/>
      <w:r w:rsidR="003B2372" w:rsidRPr="0067030F">
        <w:rPr>
          <w:rFonts w:ascii="Times New Roman" w:hAnsi="Times New Roman" w:cs="Times New Roman"/>
          <w:i/>
          <w:iCs/>
          <w:sz w:val="28"/>
          <w:szCs w:val="28"/>
          <w:lang w:val="ru-RU"/>
        </w:rPr>
        <w:t>щодо</w:t>
      </w:r>
      <w:proofErr w:type="spellEnd"/>
      <w:r w:rsidR="003B2372"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особливостей</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інвестиційної</w:t>
      </w:r>
      <w:proofErr w:type="spellEnd"/>
      <w:r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діяльності</w:t>
      </w:r>
      <w:proofErr w:type="spellEnd"/>
      <w:r w:rsidR="00D27A1C" w:rsidRPr="0067030F">
        <w:rPr>
          <w:rFonts w:ascii="Times New Roman" w:hAnsi="Times New Roman" w:cs="Times New Roman"/>
          <w:i/>
          <w:iCs/>
          <w:sz w:val="28"/>
          <w:szCs w:val="28"/>
          <w:lang w:val="ru-RU"/>
        </w:rPr>
        <w:t xml:space="preserve"> у </w:t>
      </w:r>
      <w:proofErr w:type="spellStart"/>
      <w:r w:rsidR="00D27A1C" w:rsidRPr="0067030F">
        <w:rPr>
          <w:rFonts w:ascii="Times New Roman" w:hAnsi="Times New Roman" w:cs="Times New Roman"/>
          <w:i/>
          <w:iCs/>
          <w:sz w:val="28"/>
          <w:szCs w:val="28"/>
          <w:lang w:val="ru-RU"/>
        </w:rPr>
        <w:t>сегменті</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ланцюжка</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створення</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вартості</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електромобілей</w:t>
      </w:r>
      <w:proofErr w:type="spellEnd"/>
      <w:r w:rsidR="00D27A1C" w:rsidRPr="0067030F">
        <w:rPr>
          <w:rFonts w:ascii="Times New Roman" w:hAnsi="Times New Roman" w:cs="Times New Roman"/>
          <w:i/>
          <w:iCs/>
          <w:sz w:val="28"/>
          <w:szCs w:val="28"/>
          <w:lang w:val="ru-RU"/>
        </w:rPr>
        <w:t xml:space="preserve"> у </w:t>
      </w:r>
      <w:proofErr w:type="spellStart"/>
      <w:r w:rsidR="00D27A1C" w:rsidRPr="0067030F">
        <w:rPr>
          <w:rFonts w:ascii="Times New Roman" w:hAnsi="Times New Roman" w:cs="Times New Roman"/>
          <w:i/>
          <w:iCs/>
          <w:sz w:val="28"/>
          <w:szCs w:val="28"/>
          <w:lang w:val="ru-RU"/>
        </w:rPr>
        <w:t>різних</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регіонах</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світу</w:t>
      </w:r>
      <w:proofErr w:type="spellEnd"/>
      <w:r w:rsidR="00D27A1C" w:rsidRPr="0067030F">
        <w:rPr>
          <w:rFonts w:ascii="Times New Roman" w:hAnsi="Times New Roman" w:cs="Times New Roman"/>
          <w:i/>
          <w:iCs/>
          <w:sz w:val="28"/>
          <w:szCs w:val="28"/>
          <w:lang w:val="ru-RU"/>
        </w:rPr>
        <w:t xml:space="preserve"> </w:t>
      </w:r>
      <w:r w:rsidRPr="0067030F">
        <w:rPr>
          <w:rFonts w:ascii="Times New Roman" w:hAnsi="Times New Roman" w:cs="Times New Roman"/>
          <w:i/>
          <w:iCs/>
          <w:sz w:val="28"/>
          <w:szCs w:val="28"/>
          <w:lang w:val="ru-RU"/>
        </w:rPr>
        <w:t xml:space="preserve">та </w:t>
      </w:r>
      <w:proofErr w:type="spellStart"/>
      <w:r w:rsidRPr="0067030F">
        <w:rPr>
          <w:rFonts w:ascii="Times New Roman" w:hAnsi="Times New Roman" w:cs="Times New Roman"/>
          <w:i/>
          <w:iCs/>
          <w:sz w:val="28"/>
          <w:szCs w:val="28"/>
          <w:lang w:val="ru-RU"/>
        </w:rPr>
        <w:t>розробка</w:t>
      </w:r>
      <w:proofErr w:type="spellEnd"/>
      <w:r w:rsidRPr="0067030F">
        <w:rPr>
          <w:rFonts w:ascii="Times New Roman" w:hAnsi="Times New Roman" w:cs="Times New Roman"/>
          <w:i/>
          <w:iCs/>
          <w:sz w:val="28"/>
          <w:szCs w:val="28"/>
          <w:lang w:val="ru-RU"/>
        </w:rPr>
        <w:t xml:space="preserve"> </w:t>
      </w:r>
      <w:r w:rsidR="00D27A1C" w:rsidRPr="0067030F">
        <w:rPr>
          <w:rFonts w:ascii="Times New Roman" w:hAnsi="Times New Roman" w:cs="Times New Roman"/>
          <w:i/>
          <w:iCs/>
          <w:sz w:val="28"/>
          <w:szCs w:val="28"/>
          <w:lang w:val="ru-RU"/>
        </w:rPr>
        <w:t xml:space="preserve">прогнозу на </w:t>
      </w:r>
      <w:proofErr w:type="spellStart"/>
      <w:r w:rsidR="00D27A1C" w:rsidRPr="0067030F">
        <w:rPr>
          <w:rFonts w:ascii="Times New Roman" w:hAnsi="Times New Roman" w:cs="Times New Roman"/>
          <w:i/>
          <w:iCs/>
          <w:sz w:val="28"/>
          <w:szCs w:val="28"/>
          <w:lang w:val="ru-RU"/>
        </w:rPr>
        <w:t>найближчі</w:t>
      </w:r>
      <w:proofErr w:type="spellEnd"/>
      <w:r w:rsidR="00D27A1C" w:rsidRPr="0067030F">
        <w:rPr>
          <w:rFonts w:ascii="Times New Roman" w:hAnsi="Times New Roman" w:cs="Times New Roman"/>
          <w:i/>
          <w:iCs/>
          <w:sz w:val="28"/>
          <w:szCs w:val="28"/>
          <w:lang w:val="ru-RU"/>
        </w:rPr>
        <w:t xml:space="preserve"> роки</w:t>
      </w:r>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Перспективним</w:t>
      </w:r>
      <w:proofErr w:type="spellEnd"/>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напрямом</w:t>
      </w:r>
      <w:proofErr w:type="spellEnd"/>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також</w:t>
      </w:r>
      <w:proofErr w:type="spellEnd"/>
      <w:r w:rsidRPr="0067030F">
        <w:rPr>
          <w:rFonts w:ascii="Times New Roman" w:hAnsi="Times New Roman" w:cs="Times New Roman"/>
          <w:i/>
          <w:iCs/>
          <w:sz w:val="28"/>
          <w:szCs w:val="28"/>
          <w:lang w:val="ru-RU"/>
        </w:rPr>
        <w:t xml:space="preserve"> є </w:t>
      </w:r>
      <w:proofErr w:type="spellStart"/>
      <w:r w:rsidRPr="0067030F">
        <w:rPr>
          <w:rFonts w:ascii="Times New Roman" w:hAnsi="Times New Roman" w:cs="Times New Roman"/>
          <w:i/>
          <w:iCs/>
          <w:sz w:val="28"/>
          <w:szCs w:val="28"/>
          <w:lang w:val="ru-RU"/>
        </w:rPr>
        <w:t>вивчення</w:t>
      </w:r>
      <w:proofErr w:type="spellEnd"/>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ролі</w:t>
      </w:r>
      <w:proofErr w:type="spellEnd"/>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лідерства</w:t>
      </w:r>
      <w:proofErr w:type="spellEnd"/>
      <w:r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світових</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автомобільних</w:t>
      </w:r>
      <w:proofErr w:type="spellEnd"/>
      <w:r w:rsidR="00D27A1C" w:rsidRPr="0067030F">
        <w:rPr>
          <w:rFonts w:ascii="Times New Roman" w:hAnsi="Times New Roman" w:cs="Times New Roman"/>
          <w:i/>
          <w:iCs/>
          <w:sz w:val="28"/>
          <w:szCs w:val="28"/>
          <w:lang w:val="ru-RU"/>
        </w:rPr>
        <w:t xml:space="preserve"> ТНК </w:t>
      </w:r>
      <w:r w:rsidRPr="0067030F">
        <w:rPr>
          <w:rFonts w:ascii="Times New Roman" w:hAnsi="Times New Roman" w:cs="Times New Roman"/>
          <w:i/>
          <w:iCs/>
          <w:sz w:val="28"/>
          <w:szCs w:val="28"/>
          <w:lang w:val="ru-RU"/>
        </w:rPr>
        <w:t xml:space="preserve">у </w:t>
      </w:r>
      <w:proofErr w:type="spellStart"/>
      <w:r w:rsidRPr="0067030F">
        <w:rPr>
          <w:rFonts w:ascii="Times New Roman" w:hAnsi="Times New Roman" w:cs="Times New Roman"/>
          <w:i/>
          <w:iCs/>
          <w:sz w:val="28"/>
          <w:szCs w:val="28"/>
          <w:lang w:val="ru-RU"/>
        </w:rPr>
        <w:t>процесах</w:t>
      </w:r>
      <w:proofErr w:type="spellEnd"/>
      <w:r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подальшого</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розвитку</w:t>
      </w:r>
      <w:proofErr w:type="spellEnd"/>
      <w:r w:rsidR="00D27A1C" w:rsidRPr="0067030F">
        <w:rPr>
          <w:rFonts w:ascii="Times New Roman" w:hAnsi="Times New Roman" w:cs="Times New Roman"/>
          <w:i/>
          <w:iCs/>
          <w:sz w:val="28"/>
          <w:szCs w:val="28"/>
          <w:lang w:val="ru-RU"/>
        </w:rPr>
        <w:t xml:space="preserve"> ринку </w:t>
      </w:r>
      <w:proofErr w:type="spellStart"/>
      <w:r w:rsidR="00D27A1C" w:rsidRPr="0067030F">
        <w:rPr>
          <w:rFonts w:ascii="Times New Roman" w:hAnsi="Times New Roman" w:cs="Times New Roman"/>
          <w:i/>
          <w:iCs/>
          <w:sz w:val="28"/>
          <w:szCs w:val="28"/>
          <w:lang w:val="ru-RU"/>
        </w:rPr>
        <w:t>електромобілів</w:t>
      </w:r>
      <w:proofErr w:type="spellEnd"/>
      <w:r w:rsidR="00D27A1C" w:rsidRPr="0067030F">
        <w:rPr>
          <w:rFonts w:ascii="Times New Roman" w:hAnsi="Times New Roman" w:cs="Times New Roman"/>
          <w:i/>
          <w:iCs/>
          <w:sz w:val="28"/>
          <w:szCs w:val="28"/>
          <w:lang w:val="ru-RU"/>
        </w:rPr>
        <w:t xml:space="preserve"> в</w:t>
      </w:r>
      <w:r w:rsidRPr="0067030F">
        <w:rPr>
          <w:rFonts w:ascii="Times New Roman" w:hAnsi="Times New Roman" w:cs="Times New Roman"/>
          <w:i/>
          <w:iCs/>
          <w:sz w:val="28"/>
          <w:szCs w:val="28"/>
          <w:lang w:val="ru-RU"/>
        </w:rPr>
        <w:t xml:space="preserve"> </w:t>
      </w:r>
      <w:proofErr w:type="spellStart"/>
      <w:r w:rsidRPr="0067030F">
        <w:rPr>
          <w:rFonts w:ascii="Times New Roman" w:hAnsi="Times New Roman" w:cs="Times New Roman"/>
          <w:i/>
          <w:iCs/>
          <w:sz w:val="28"/>
          <w:szCs w:val="28"/>
          <w:lang w:val="ru-RU"/>
        </w:rPr>
        <w:t>умовах</w:t>
      </w:r>
      <w:proofErr w:type="spellEnd"/>
      <w:r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глобальної</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невизначеності</w:t>
      </w:r>
      <w:proofErr w:type="spellEnd"/>
      <w:r w:rsidR="00D27A1C" w:rsidRPr="0067030F">
        <w:rPr>
          <w:rFonts w:ascii="Times New Roman" w:hAnsi="Times New Roman" w:cs="Times New Roman"/>
          <w:i/>
          <w:iCs/>
          <w:sz w:val="28"/>
          <w:szCs w:val="28"/>
          <w:lang w:val="ru-RU"/>
        </w:rPr>
        <w:t xml:space="preserve"> і </w:t>
      </w:r>
      <w:proofErr w:type="spellStart"/>
      <w:r w:rsidRPr="0067030F">
        <w:rPr>
          <w:rFonts w:ascii="Times New Roman" w:hAnsi="Times New Roman" w:cs="Times New Roman"/>
          <w:i/>
          <w:iCs/>
          <w:sz w:val="28"/>
          <w:szCs w:val="28"/>
          <w:lang w:val="ru-RU"/>
        </w:rPr>
        <w:t>постійно</w:t>
      </w:r>
      <w:r w:rsidR="00D27A1C" w:rsidRPr="0067030F">
        <w:rPr>
          <w:rFonts w:ascii="Times New Roman" w:hAnsi="Times New Roman" w:cs="Times New Roman"/>
          <w:i/>
          <w:iCs/>
          <w:sz w:val="28"/>
          <w:szCs w:val="28"/>
          <w:lang w:val="ru-RU"/>
        </w:rPr>
        <w:t>го</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зростання</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світових</w:t>
      </w:r>
      <w:proofErr w:type="spellEnd"/>
      <w:r w:rsidR="00D27A1C" w:rsidRPr="0067030F">
        <w:rPr>
          <w:rFonts w:ascii="Times New Roman" w:hAnsi="Times New Roman" w:cs="Times New Roman"/>
          <w:i/>
          <w:iCs/>
          <w:sz w:val="28"/>
          <w:szCs w:val="28"/>
          <w:lang w:val="ru-RU"/>
        </w:rPr>
        <w:t xml:space="preserve"> </w:t>
      </w:r>
      <w:proofErr w:type="spellStart"/>
      <w:r w:rsidR="00D27A1C" w:rsidRPr="0067030F">
        <w:rPr>
          <w:rFonts w:ascii="Times New Roman" w:hAnsi="Times New Roman" w:cs="Times New Roman"/>
          <w:i/>
          <w:iCs/>
          <w:sz w:val="28"/>
          <w:szCs w:val="28"/>
          <w:lang w:val="ru-RU"/>
        </w:rPr>
        <w:t>цін</w:t>
      </w:r>
      <w:proofErr w:type="spellEnd"/>
      <w:r w:rsidR="00D27A1C" w:rsidRPr="0067030F">
        <w:rPr>
          <w:rFonts w:ascii="Times New Roman" w:hAnsi="Times New Roman" w:cs="Times New Roman"/>
          <w:i/>
          <w:iCs/>
          <w:sz w:val="28"/>
          <w:szCs w:val="28"/>
          <w:lang w:val="ru-RU"/>
        </w:rPr>
        <w:t xml:space="preserve"> на </w:t>
      </w:r>
      <w:proofErr w:type="spellStart"/>
      <w:r w:rsidR="00D27A1C" w:rsidRPr="0067030F">
        <w:rPr>
          <w:rFonts w:ascii="Times New Roman" w:hAnsi="Times New Roman" w:cs="Times New Roman"/>
          <w:i/>
          <w:iCs/>
          <w:sz w:val="28"/>
          <w:szCs w:val="28"/>
          <w:lang w:val="ru-RU"/>
        </w:rPr>
        <w:t>енергоресурси</w:t>
      </w:r>
      <w:proofErr w:type="spellEnd"/>
      <w:r w:rsidRPr="0067030F">
        <w:rPr>
          <w:rFonts w:ascii="Times New Roman" w:hAnsi="Times New Roman" w:cs="Times New Roman"/>
          <w:i/>
          <w:iCs/>
          <w:sz w:val="28"/>
          <w:szCs w:val="28"/>
          <w:lang w:val="ru-RU"/>
        </w:rPr>
        <w:t xml:space="preserve">. </w:t>
      </w:r>
    </w:p>
    <w:p w14:paraId="00263F15" w14:textId="23D76BD3" w:rsidR="008348F5" w:rsidRPr="0067030F" w:rsidRDefault="008348F5" w:rsidP="008348F5">
      <w:pPr>
        <w:widowControl w:val="0"/>
        <w:spacing w:after="0" w:line="360" w:lineRule="auto"/>
        <w:ind w:firstLine="709"/>
        <w:jc w:val="both"/>
        <w:rPr>
          <w:rFonts w:ascii="Times New Roman" w:hAnsi="Times New Roman" w:cs="Times New Roman"/>
          <w:i/>
          <w:iCs/>
          <w:spacing w:val="-4"/>
          <w:sz w:val="28"/>
          <w:szCs w:val="28"/>
          <w:lang w:val="ru-RU"/>
        </w:rPr>
      </w:pPr>
      <w:proofErr w:type="spellStart"/>
      <w:r w:rsidRPr="0067030F">
        <w:rPr>
          <w:rFonts w:ascii="Times New Roman" w:hAnsi="Times New Roman" w:cs="Times New Roman"/>
          <w:b/>
          <w:bCs/>
          <w:i/>
          <w:iCs/>
          <w:sz w:val="28"/>
          <w:szCs w:val="28"/>
          <w:lang w:val="ru-RU"/>
        </w:rPr>
        <w:t>Ключові</w:t>
      </w:r>
      <w:proofErr w:type="spellEnd"/>
      <w:r w:rsidRPr="0067030F">
        <w:rPr>
          <w:rFonts w:ascii="Times New Roman" w:hAnsi="Times New Roman" w:cs="Times New Roman"/>
          <w:b/>
          <w:bCs/>
          <w:i/>
          <w:iCs/>
          <w:sz w:val="28"/>
          <w:szCs w:val="28"/>
          <w:lang w:val="ru-RU"/>
        </w:rPr>
        <w:t xml:space="preserve"> слова:</w:t>
      </w:r>
      <w:r w:rsidRPr="0067030F">
        <w:rPr>
          <w:rFonts w:ascii="Times New Roman" w:hAnsi="Times New Roman" w:cs="Times New Roman"/>
          <w:i/>
          <w:iCs/>
          <w:sz w:val="28"/>
          <w:szCs w:val="28"/>
          <w:lang w:val="ru-RU"/>
        </w:rPr>
        <w:t xml:space="preserve"> </w:t>
      </w:r>
      <w:proofErr w:type="spellStart"/>
      <w:r w:rsidR="005517B5" w:rsidRPr="0067030F">
        <w:rPr>
          <w:rFonts w:ascii="Times New Roman" w:hAnsi="Times New Roman" w:cs="Times New Roman"/>
          <w:i/>
          <w:iCs/>
          <w:spacing w:val="-4"/>
          <w:sz w:val="28"/>
          <w:szCs w:val="28"/>
          <w:lang w:val="ru-RU"/>
        </w:rPr>
        <w:t>ринок</w:t>
      </w:r>
      <w:proofErr w:type="spellEnd"/>
      <w:r w:rsidR="005517B5" w:rsidRPr="0067030F">
        <w:rPr>
          <w:rFonts w:ascii="Times New Roman" w:hAnsi="Times New Roman" w:cs="Times New Roman"/>
          <w:i/>
          <w:iCs/>
          <w:spacing w:val="-4"/>
          <w:sz w:val="28"/>
          <w:szCs w:val="28"/>
          <w:lang w:val="ru-RU"/>
        </w:rPr>
        <w:t xml:space="preserve"> </w:t>
      </w:r>
      <w:proofErr w:type="spellStart"/>
      <w:r w:rsidR="005517B5" w:rsidRPr="0067030F">
        <w:rPr>
          <w:rFonts w:ascii="Times New Roman" w:hAnsi="Times New Roman" w:cs="Times New Roman"/>
          <w:i/>
          <w:iCs/>
          <w:spacing w:val="-4"/>
          <w:sz w:val="28"/>
          <w:szCs w:val="28"/>
          <w:lang w:val="ru-RU"/>
        </w:rPr>
        <w:t>електромобіл</w:t>
      </w:r>
      <w:r w:rsidR="001A697A" w:rsidRPr="0067030F">
        <w:rPr>
          <w:rFonts w:ascii="Times New Roman" w:hAnsi="Times New Roman" w:cs="Times New Roman"/>
          <w:i/>
          <w:iCs/>
          <w:spacing w:val="-4"/>
          <w:sz w:val="28"/>
          <w:szCs w:val="28"/>
          <w:lang w:val="ru-RU"/>
        </w:rPr>
        <w:t>ей</w:t>
      </w:r>
      <w:proofErr w:type="spellEnd"/>
      <w:r w:rsidR="0067030F">
        <w:rPr>
          <w:rFonts w:ascii="Times New Roman" w:hAnsi="Times New Roman" w:cs="Times New Roman"/>
          <w:i/>
          <w:iCs/>
          <w:spacing w:val="-4"/>
          <w:sz w:val="28"/>
          <w:szCs w:val="28"/>
          <w:lang w:val="ru-RU"/>
        </w:rPr>
        <w:t>,</w:t>
      </w:r>
      <w:r w:rsidR="005517B5" w:rsidRPr="0067030F">
        <w:rPr>
          <w:rFonts w:ascii="Times New Roman" w:hAnsi="Times New Roman" w:cs="Times New Roman"/>
          <w:i/>
          <w:iCs/>
          <w:spacing w:val="-4"/>
          <w:sz w:val="28"/>
          <w:szCs w:val="28"/>
          <w:lang w:val="ru-RU"/>
        </w:rPr>
        <w:t xml:space="preserve"> </w:t>
      </w:r>
      <w:proofErr w:type="spellStart"/>
      <w:r w:rsidR="001A697A" w:rsidRPr="0067030F">
        <w:rPr>
          <w:rFonts w:ascii="Times New Roman" w:hAnsi="Times New Roman" w:cs="Times New Roman"/>
          <w:i/>
          <w:iCs/>
          <w:spacing w:val="-4"/>
          <w:sz w:val="28"/>
          <w:szCs w:val="28"/>
          <w:lang w:val="ru-RU"/>
        </w:rPr>
        <w:t>інвестиції</w:t>
      </w:r>
      <w:proofErr w:type="spellEnd"/>
      <w:r w:rsidR="001A697A" w:rsidRPr="0067030F">
        <w:rPr>
          <w:rFonts w:ascii="Times New Roman" w:hAnsi="Times New Roman" w:cs="Times New Roman"/>
          <w:i/>
          <w:iCs/>
          <w:spacing w:val="-4"/>
          <w:sz w:val="28"/>
          <w:szCs w:val="28"/>
          <w:lang w:val="ru-RU"/>
        </w:rPr>
        <w:t xml:space="preserve"> у </w:t>
      </w:r>
      <w:proofErr w:type="spellStart"/>
      <w:r w:rsidR="001A697A" w:rsidRPr="0067030F">
        <w:rPr>
          <w:rFonts w:ascii="Times New Roman" w:hAnsi="Times New Roman" w:cs="Times New Roman"/>
          <w:i/>
          <w:iCs/>
          <w:spacing w:val="-4"/>
          <w:sz w:val="28"/>
          <w:szCs w:val="28"/>
          <w:lang w:val="ru-RU"/>
        </w:rPr>
        <w:t>виробництво</w:t>
      </w:r>
      <w:proofErr w:type="spellEnd"/>
      <w:r w:rsidR="005517B5" w:rsidRPr="0067030F">
        <w:rPr>
          <w:rFonts w:ascii="Times New Roman" w:hAnsi="Times New Roman" w:cs="Times New Roman"/>
          <w:i/>
          <w:iCs/>
          <w:spacing w:val="-4"/>
          <w:sz w:val="28"/>
          <w:szCs w:val="28"/>
          <w:lang w:val="ru-RU"/>
        </w:rPr>
        <w:t xml:space="preserve"> </w:t>
      </w:r>
      <w:proofErr w:type="spellStart"/>
      <w:r w:rsidR="005517B5" w:rsidRPr="0067030F">
        <w:rPr>
          <w:rFonts w:ascii="Times New Roman" w:hAnsi="Times New Roman" w:cs="Times New Roman"/>
          <w:i/>
          <w:iCs/>
          <w:spacing w:val="-4"/>
          <w:sz w:val="28"/>
          <w:szCs w:val="28"/>
          <w:lang w:val="ru-RU"/>
        </w:rPr>
        <w:t>електромобіл</w:t>
      </w:r>
      <w:r w:rsidR="001A697A" w:rsidRPr="0067030F">
        <w:rPr>
          <w:rFonts w:ascii="Times New Roman" w:hAnsi="Times New Roman" w:cs="Times New Roman"/>
          <w:i/>
          <w:iCs/>
          <w:spacing w:val="-4"/>
          <w:sz w:val="28"/>
          <w:szCs w:val="28"/>
          <w:lang w:val="ru-RU"/>
        </w:rPr>
        <w:t>ей</w:t>
      </w:r>
      <w:proofErr w:type="spellEnd"/>
      <w:r w:rsidR="0067030F">
        <w:rPr>
          <w:rFonts w:ascii="Times New Roman" w:hAnsi="Times New Roman" w:cs="Times New Roman"/>
          <w:i/>
          <w:iCs/>
          <w:spacing w:val="-4"/>
          <w:sz w:val="28"/>
          <w:szCs w:val="28"/>
          <w:lang w:val="ru-RU"/>
        </w:rPr>
        <w:t>,</w:t>
      </w:r>
      <w:r w:rsidR="005517B5" w:rsidRPr="0067030F">
        <w:rPr>
          <w:rFonts w:ascii="Times New Roman" w:hAnsi="Times New Roman" w:cs="Times New Roman"/>
          <w:i/>
          <w:iCs/>
          <w:spacing w:val="-4"/>
          <w:sz w:val="28"/>
          <w:szCs w:val="28"/>
          <w:lang w:val="ru-RU"/>
        </w:rPr>
        <w:t xml:space="preserve"> </w:t>
      </w:r>
      <w:proofErr w:type="spellStart"/>
      <w:r w:rsidR="001A697A" w:rsidRPr="0067030F">
        <w:rPr>
          <w:rFonts w:ascii="Times New Roman" w:hAnsi="Times New Roman" w:cs="Times New Roman"/>
          <w:i/>
          <w:iCs/>
          <w:spacing w:val="-4"/>
          <w:sz w:val="28"/>
          <w:szCs w:val="28"/>
          <w:lang w:val="ru-RU"/>
        </w:rPr>
        <w:t>ланцюжок</w:t>
      </w:r>
      <w:proofErr w:type="spellEnd"/>
      <w:r w:rsidR="001A697A" w:rsidRPr="0067030F">
        <w:rPr>
          <w:rFonts w:ascii="Times New Roman" w:hAnsi="Times New Roman" w:cs="Times New Roman"/>
          <w:i/>
          <w:iCs/>
          <w:spacing w:val="-4"/>
          <w:sz w:val="28"/>
          <w:szCs w:val="28"/>
          <w:lang w:val="ru-RU"/>
        </w:rPr>
        <w:t xml:space="preserve"> </w:t>
      </w:r>
      <w:proofErr w:type="spellStart"/>
      <w:r w:rsidR="001A697A" w:rsidRPr="0067030F">
        <w:rPr>
          <w:rFonts w:ascii="Times New Roman" w:hAnsi="Times New Roman" w:cs="Times New Roman"/>
          <w:i/>
          <w:iCs/>
          <w:spacing w:val="-4"/>
          <w:sz w:val="28"/>
          <w:szCs w:val="28"/>
          <w:lang w:val="ru-RU"/>
        </w:rPr>
        <w:t>створення</w:t>
      </w:r>
      <w:proofErr w:type="spellEnd"/>
      <w:r w:rsidR="001A697A" w:rsidRPr="0067030F">
        <w:rPr>
          <w:rFonts w:ascii="Times New Roman" w:hAnsi="Times New Roman" w:cs="Times New Roman"/>
          <w:i/>
          <w:iCs/>
          <w:spacing w:val="-4"/>
          <w:sz w:val="28"/>
          <w:szCs w:val="28"/>
          <w:lang w:val="ru-RU"/>
        </w:rPr>
        <w:t xml:space="preserve"> </w:t>
      </w:r>
      <w:proofErr w:type="spellStart"/>
      <w:r w:rsidR="001A697A" w:rsidRPr="0067030F">
        <w:rPr>
          <w:rFonts w:ascii="Times New Roman" w:hAnsi="Times New Roman" w:cs="Times New Roman"/>
          <w:i/>
          <w:iCs/>
          <w:spacing w:val="-4"/>
          <w:sz w:val="28"/>
          <w:szCs w:val="28"/>
          <w:lang w:val="ru-RU"/>
        </w:rPr>
        <w:t>вартості</w:t>
      </w:r>
      <w:proofErr w:type="spellEnd"/>
      <w:r w:rsidR="001A697A" w:rsidRPr="0067030F">
        <w:rPr>
          <w:rFonts w:ascii="Times New Roman" w:hAnsi="Times New Roman" w:cs="Times New Roman"/>
          <w:i/>
          <w:iCs/>
          <w:spacing w:val="-4"/>
          <w:sz w:val="28"/>
          <w:szCs w:val="28"/>
          <w:lang w:val="ru-RU"/>
        </w:rPr>
        <w:t xml:space="preserve"> </w:t>
      </w:r>
      <w:proofErr w:type="spellStart"/>
      <w:r w:rsidR="001A697A" w:rsidRPr="0067030F">
        <w:rPr>
          <w:rFonts w:ascii="Times New Roman" w:hAnsi="Times New Roman" w:cs="Times New Roman"/>
          <w:i/>
          <w:iCs/>
          <w:spacing w:val="-4"/>
          <w:sz w:val="28"/>
          <w:szCs w:val="28"/>
          <w:lang w:val="ru-RU"/>
        </w:rPr>
        <w:t>електромобілей</w:t>
      </w:r>
      <w:proofErr w:type="spellEnd"/>
      <w:r w:rsidR="0067030F">
        <w:rPr>
          <w:rFonts w:ascii="Times New Roman" w:hAnsi="Times New Roman" w:cs="Times New Roman"/>
          <w:i/>
          <w:iCs/>
          <w:spacing w:val="-4"/>
          <w:sz w:val="28"/>
          <w:szCs w:val="28"/>
          <w:lang w:val="ru-RU"/>
        </w:rPr>
        <w:t>,</w:t>
      </w:r>
      <w:r w:rsidR="001A697A" w:rsidRPr="0067030F">
        <w:rPr>
          <w:rFonts w:ascii="Times New Roman" w:hAnsi="Times New Roman" w:cs="Times New Roman"/>
          <w:i/>
          <w:iCs/>
          <w:spacing w:val="-4"/>
          <w:sz w:val="28"/>
          <w:szCs w:val="28"/>
          <w:lang w:val="ru-RU"/>
        </w:rPr>
        <w:t xml:space="preserve"> </w:t>
      </w:r>
      <w:proofErr w:type="spellStart"/>
      <w:r w:rsidR="001A697A" w:rsidRPr="0067030F">
        <w:rPr>
          <w:rFonts w:ascii="Times New Roman" w:hAnsi="Times New Roman" w:cs="Times New Roman"/>
          <w:i/>
          <w:iCs/>
          <w:spacing w:val="-4"/>
          <w:sz w:val="28"/>
          <w:szCs w:val="28"/>
          <w:lang w:val="ru-RU"/>
        </w:rPr>
        <w:t>регіон</w:t>
      </w:r>
      <w:proofErr w:type="spellEnd"/>
      <w:r w:rsidR="001A697A" w:rsidRPr="0067030F">
        <w:rPr>
          <w:rFonts w:ascii="Times New Roman" w:hAnsi="Times New Roman" w:cs="Times New Roman"/>
          <w:i/>
          <w:iCs/>
          <w:spacing w:val="-4"/>
          <w:sz w:val="28"/>
          <w:szCs w:val="28"/>
          <w:lang w:val="ru-RU"/>
        </w:rPr>
        <w:t xml:space="preserve"> </w:t>
      </w:r>
      <w:r w:rsidR="001A697A" w:rsidRPr="0067030F">
        <w:rPr>
          <w:rFonts w:ascii="Times New Roman" w:hAnsi="Times New Roman" w:cs="Times New Roman"/>
          <w:i/>
          <w:iCs/>
          <w:spacing w:val="-4"/>
          <w:sz w:val="28"/>
          <w:szCs w:val="28"/>
          <w:lang w:val="ru-RU"/>
        </w:rPr>
        <w:lastRenderedPageBreak/>
        <w:t>АСЕАН</w:t>
      </w:r>
      <w:r w:rsidR="005517B5" w:rsidRPr="0067030F">
        <w:rPr>
          <w:rFonts w:ascii="Times New Roman" w:hAnsi="Times New Roman" w:cs="Times New Roman"/>
          <w:i/>
          <w:iCs/>
          <w:spacing w:val="-4"/>
          <w:sz w:val="28"/>
          <w:szCs w:val="28"/>
          <w:lang w:val="ru-RU"/>
        </w:rPr>
        <w:t>.</w:t>
      </w:r>
    </w:p>
    <w:p w14:paraId="0354C207" w14:textId="77777777" w:rsidR="008348F5" w:rsidRPr="0067030F" w:rsidRDefault="008348F5" w:rsidP="008348F5">
      <w:pPr>
        <w:widowControl w:val="0"/>
        <w:spacing w:after="0" w:line="360" w:lineRule="auto"/>
        <w:ind w:firstLine="709"/>
        <w:jc w:val="both"/>
        <w:rPr>
          <w:rFonts w:ascii="Times New Roman" w:hAnsi="Times New Roman" w:cs="Times New Roman"/>
          <w:bCs/>
          <w:spacing w:val="-4"/>
          <w:sz w:val="28"/>
          <w:szCs w:val="28"/>
          <w:lang w:val="ru-RU"/>
        </w:rPr>
      </w:pPr>
    </w:p>
    <w:p w14:paraId="4FC37E8E" w14:textId="32B11DFB" w:rsidR="00907D16" w:rsidRPr="001F2BBF" w:rsidRDefault="007460BF" w:rsidP="00907D16">
      <w:pPr>
        <w:tabs>
          <w:tab w:val="left" w:pos="1188"/>
        </w:tabs>
        <w:spacing w:after="0" w:line="360" w:lineRule="auto"/>
        <w:ind w:firstLine="709"/>
        <w:jc w:val="both"/>
        <w:rPr>
          <w:rFonts w:ascii="Times New Roman" w:hAnsi="Times New Roman" w:cs="Times New Roman"/>
          <w:sz w:val="28"/>
          <w:szCs w:val="28"/>
          <w:lang w:val="en-US"/>
        </w:rPr>
      </w:pPr>
      <w:r w:rsidRPr="001F2BBF">
        <w:rPr>
          <w:rFonts w:ascii="Times New Roman" w:hAnsi="Times New Roman" w:cs="Times New Roman"/>
          <w:b/>
          <w:bCs/>
          <w:sz w:val="28"/>
          <w:szCs w:val="28"/>
          <w:lang w:val="en-US"/>
        </w:rPr>
        <w:t>Statement</w:t>
      </w:r>
      <w:r w:rsidR="004063F0" w:rsidRPr="001F2BBF">
        <w:rPr>
          <w:rFonts w:ascii="Times New Roman" w:hAnsi="Times New Roman" w:cs="Times New Roman"/>
          <w:b/>
          <w:bCs/>
          <w:sz w:val="28"/>
          <w:szCs w:val="28"/>
          <w:lang w:val="en-US"/>
        </w:rPr>
        <w:t xml:space="preserve"> of the problem.</w:t>
      </w:r>
      <w:r w:rsidR="002D6086" w:rsidRPr="001F2BBF">
        <w:rPr>
          <w:rFonts w:ascii="Times New Roman" w:hAnsi="Times New Roman" w:cs="Times New Roman"/>
          <w:b/>
          <w:bCs/>
          <w:sz w:val="28"/>
          <w:szCs w:val="28"/>
          <w:lang w:val="en-US"/>
        </w:rPr>
        <w:t xml:space="preserve"> </w:t>
      </w:r>
      <w:r w:rsidR="00907D16" w:rsidRPr="001F2BBF">
        <w:rPr>
          <w:rFonts w:ascii="Times New Roman" w:hAnsi="Times New Roman" w:cs="Times New Roman"/>
          <w:sz w:val="28"/>
          <w:szCs w:val="28"/>
          <w:lang w:val="en-US"/>
        </w:rPr>
        <w:t>At the current stage, the world automobile industry is experiencing a number of revolutionary structural changes that are changing its shape. Many global automotive companies have their own digital platforms that significantly change the usual business models and increase the income of the largest automotive multinational corporations (TNCs). In the conditions of digitalization, the structure of production is undergoing significant changes for automobile companies. In the industry, new technologies are being introduced everywhere, autonomous cars are being developed, and such a promising segment of the automotive industry as the production of electric cars, which are replacing cars with traditional types of fuel, is expanding due to the intensive growth of world oil prices. Since the 2000s models combining a traditional internal combustion engine and an electric engine (hybrids) appeared on the world car market.</w:t>
      </w:r>
    </w:p>
    <w:p w14:paraId="08FBD665" w14:textId="77777777" w:rsidR="00907D16" w:rsidRPr="001F2BBF" w:rsidRDefault="00907D16" w:rsidP="00907D16">
      <w:pPr>
        <w:tabs>
          <w:tab w:val="left" w:pos="1188"/>
        </w:tabs>
        <w:spacing w:after="0" w:line="360" w:lineRule="auto"/>
        <w:ind w:firstLine="709"/>
        <w:jc w:val="both"/>
        <w:rPr>
          <w:rFonts w:ascii="Times New Roman" w:hAnsi="Times New Roman" w:cs="Times New Roman"/>
          <w:sz w:val="28"/>
          <w:szCs w:val="28"/>
          <w:lang w:val="en-US"/>
        </w:rPr>
      </w:pPr>
      <w:r w:rsidRPr="001F2BBF">
        <w:rPr>
          <w:rFonts w:ascii="Times New Roman" w:hAnsi="Times New Roman" w:cs="Times New Roman"/>
          <w:sz w:val="28"/>
          <w:szCs w:val="28"/>
          <w:lang w:val="en-US"/>
        </w:rPr>
        <w:t>All this presupposes significant investments in major new directions of industrial development, among which the efforts of countries to develop centers of electric vehicle construction stand out, which in recent years has led to a significant increase in investments in the electric vehicle value chain. Significant changes in this industry included new categories of investors, new segments of production and sales chains, further capacity expansion and activation of activities in regional production networks. These events had the most serious consequences for the further growth of foreign direct investment (FDI) flows in the ASEAN region. It is in this region that investors have been very active, especially in the electric vehicle value chain, including nickel mining and smelting, production of batteries and electric vehicles, related research and development, as well as investments in new infrastructure.</w:t>
      </w:r>
    </w:p>
    <w:p w14:paraId="00050BF1" w14:textId="77777777" w:rsidR="00907D16" w:rsidRPr="001F2BBF" w:rsidRDefault="00907D16" w:rsidP="004E6BF7">
      <w:pPr>
        <w:tabs>
          <w:tab w:val="center" w:pos="5173"/>
        </w:tabs>
        <w:spacing w:after="0" w:line="360" w:lineRule="auto"/>
        <w:ind w:firstLine="709"/>
        <w:jc w:val="both"/>
        <w:rPr>
          <w:rFonts w:ascii="Times New Roman" w:hAnsi="Times New Roman" w:cs="Times New Roman"/>
          <w:sz w:val="28"/>
          <w:szCs w:val="28"/>
          <w:lang w:val="en-US"/>
        </w:rPr>
      </w:pPr>
      <w:r w:rsidRPr="001F2BBF">
        <w:rPr>
          <w:rFonts w:ascii="Times New Roman" w:hAnsi="Times New Roman" w:cs="Times New Roman"/>
          <w:sz w:val="28"/>
          <w:szCs w:val="28"/>
          <w:lang w:val="en-US"/>
        </w:rPr>
        <w:t xml:space="preserve">In addition to traditional automotive TNCs, non-automotive companies are entering the electric vehicle industry, which are expanding the sources of attracted </w:t>
      </w:r>
      <w:r w:rsidRPr="001F2BBF">
        <w:rPr>
          <w:rFonts w:ascii="Times New Roman" w:hAnsi="Times New Roman" w:cs="Times New Roman"/>
          <w:sz w:val="28"/>
          <w:szCs w:val="28"/>
          <w:lang w:val="en-US"/>
        </w:rPr>
        <w:lastRenderedPageBreak/>
        <w:t>FDI. These include technological TNCs, as well as mining and energy corporations. FDI in various segments of the electric vehicle value chain connects countries, production processes and companies in this region, further strengthening regional production networks and the automotive ecosystem.</w:t>
      </w:r>
    </w:p>
    <w:p w14:paraId="0F8A0356" w14:textId="0F822386" w:rsidR="00907D16" w:rsidRPr="001F2BBF" w:rsidRDefault="001B61DD" w:rsidP="001B61DD">
      <w:pPr>
        <w:tabs>
          <w:tab w:val="center" w:pos="5173"/>
        </w:tabs>
        <w:spacing w:after="0" w:line="360" w:lineRule="auto"/>
        <w:ind w:firstLine="709"/>
        <w:jc w:val="both"/>
        <w:rPr>
          <w:rFonts w:ascii="Times New Roman" w:hAnsi="Times New Roman" w:cs="Times New Roman"/>
          <w:sz w:val="28"/>
          <w:szCs w:val="28"/>
          <w:lang w:val="en-US"/>
        </w:rPr>
      </w:pPr>
      <w:r w:rsidRPr="001F2BBF">
        <w:rPr>
          <w:rFonts w:ascii="Times New Roman" w:hAnsi="Times New Roman" w:cs="Times New Roman"/>
          <w:b/>
          <w:bCs/>
          <w:sz w:val="28"/>
          <w:szCs w:val="28"/>
          <w:lang w:val="en-US"/>
        </w:rPr>
        <w:t>Analysis of recent research and publications.</w:t>
      </w:r>
      <w:r w:rsidR="004E6BF7" w:rsidRPr="001F2BBF">
        <w:rPr>
          <w:rFonts w:ascii="Times New Roman" w:hAnsi="Times New Roman" w:cs="Times New Roman"/>
          <w:b/>
          <w:bCs/>
          <w:sz w:val="28"/>
          <w:szCs w:val="28"/>
          <w:lang w:val="en-US"/>
        </w:rPr>
        <w:t xml:space="preserve"> </w:t>
      </w:r>
      <w:r w:rsidR="009E4A2F" w:rsidRPr="001F2BBF">
        <w:rPr>
          <w:rFonts w:ascii="Times New Roman" w:hAnsi="Times New Roman" w:cs="Times New Roman"/>
          <w:sz w:val="28"/>
          <w:szCs w:val="28"/>
          <w:lang w:val="en-US"/>
        </w:rPr>
        <w:t xml:space="preserve">A significant contribution to the analysis of the current state and development prospects of the electric vehicle markets, the development of charging infrastructure for them and the problem of improving batteries was made by such scientists as </w:t>
      </w:r>
      <w:proofErr w:type="spellStart"/>
      <w:r w:rsidR="006C2DF9" w:rsidRPr="001F2BBF">
        <w:rPr>
          <w:rFonts w:ascii="Times New Roman" w:hAnsi="Times New Roman" w:cs="Times New Roman"/>
          <w:spacing w:val="-8"/>
          <w:sz w:val="28"/>
          <w:szCs w:val="28"/>
          <w:lang w:val="en-US"/>
        </w:rPr>
        <w:t>Apelt</w:t>
      </w:r>
      <w:proofErr w:type="spellEnd"/>
      <w:r w:rsidR="006C2DF9" w:rsidRPr="001F2BBF">
        <w:rPr>
          <w:rFonts w:ascii="Times New Roman" w:hAnsi="Times New Roman" w:cs="Times New Roman"/>
          <w:spacing w:val="-8"/>
          <w:sz w:val="28"/>
          <w:szCs w:val="28"/>
          <w:lang w:val="en-US"/>
        </w:rPr>
        <w:t xml:space="preserve"> S., </w:t>
      </w:r>
      <w:proofErr w:type="spellStart"/>
      <w:r w:rsidR="006C2DF9" w:rsidRPr="001F2BBF">
        <w:rPr>
          <w:rFonts w:ascii="Times New Roman" w:hAnsi="Times New Roman" w:cs="Times New Roman"/>
          <w:spacing w:val="-8"/>
          <w:sz w:val="28"/>
          <w:szCs w:val="28"/>
          <w:lang w:val="en-US"/>
        </w:rPr>
        <w:t>Elkamel</w:t>
      </w:r>
      <w:proofErr w:type="spellEnd"/>
      <w:r w:rsidR="006C2DF9" w:rsidRPr="001F2BBF">
        <w:rPr>
          <w:rFonts w:ascii="Times New Roman" w:hAnsi="Times New Roman" w:cs="Times New Roman"/>
          <w:spacing w:val="-8"/>
          <w:sz w:val="28"/>
          <w:szCs w:val="28"/>
          <w:lang w:val="en-US"/>
        </w:rPr>
        <w:t xml:space="preserve"> A., Gül T., Fernandez Pales A., </w:t>
      </w:r>
      <w:proofErr w:type="spellStart"/>
      <w:r w:rsidR="009E4A2F" w:rsidRPr="001F2BBF">
        <w:rPr>
          <w:rFonts w:ascii="Times New Roman" w:hAnsi="Times New Roman" w:cs="Times New Roman"/>
          <w:sz w:val="28"/>
          <w:szCs w:val="28"/>
          <w:lang w:val="en-US"/>
        </w:rPr>
        <w:t>Irle</w:t>
      </w:r>
      <w:proofErr w:type="spellEnd"/>
      <w:r w:rsidR="009E4A2F" w:rsidRPr="001F2BBF">
        <w:rPr>
          <w:rFonts w:ascii="Times New Roman" w:hAnsi="Times New Roman" w:cs="Times New Roman"/>
          <w:sz w:val="28"/>
          <w:szCs w:val="28"/>
          <w:lang w:val="en-US"/>
        </w:rPr>
        <w:t xml:space="preserve"> R., Kane M., </w:t>
      </w:r>
      <w:proofErr w:type="spellStart"/>
      <w:r w:rsidR="009E4A2F" w:rsidRPr="001F2BBF">
        <w:rPr>
          <w:rFonts w:ascii="Times New Roman" w:hAnsi="Times New Roman" w:cs="Times New Roman"/>
          <w:sz w:val="28"/>
          <w:szCs w:val="28"/>
          <w:lang w:val="en-US"/>
        </w:rPr>
        <w:t>Katai</w:t>
      </w:r>
      <w:proofErr w:type="spellEnd"/>
      <w:r w:rsidR="009E4A2F" w:rsidRPr="001F2BBF">
        <w:rPr>
          <w:rFonts w:ascii="Times New Roman" w:hAnsi="Times New Roman" w:cs="Times New Roman"/>
          <w:sz w:val="28"/>
          <w:szCs w:val="28"/>
          <w:lang w:val="en-US"/>
        </w:rPr>
        <w:t xml:space="preserve"> B., Klippenstein M., </w:t>
      </w:r>
      <w:r w:rsidR="006C2DF9" w:rsidRPr="001F2BBF">
        <w:rPr>
          <w:rFonts w:ascii="Times New Roman" w:hAnsi="Times New Roman" w:cs="Times New Roman"/>
          <w:spacing w:val="-8"/>
          <w:sz w:val="28"/>
          <w:szCs w:val="28"/>
          <w:lang w:val="en-US"/>
        </w:rPr>
        <w:t xml:space="preserve">Lambert F., </w:t>
      </w:r>
      <w:r w:rsidR="009E4A2F" w:rsidRPr="001F2BBF">
        <w:rPr>
          <w:rFonts w:ascii="Times New Roman" w:hAnsi="Times New Roman" w:cs="Times New Roman"/>
          <w:sz w:val="28"/>
          <w:szCs w:val="28"/>
          <w:lang w:val="en-US"/>
        </w:rPr>
        <w:t xml:space="preserve">Laporte G., Lomborg B., McKerracher K., Pfeiffenberger J., </w:t>
      </w:r>
      <w:r w:rsidR="006C2DF9" w:rsidRPr="001F2BBF">
        <w:rPr>
          <w:rFonts w:ascii="Times New Roman" w:hAnsi="Times New Roman" w:cs="Times New Roman"/>
          <w:spacing w:val="-8"/>
          <w:sz w:val="28"/>
          <w:szCs w:val="28"/>
          <w:lang w:val="en-US"/>
        </w:rPr>
        <w:t xml:space="preserve">Ravi V., </w:t>
      </w:r>
      <w:proofErr w:type="spellStart"/>
      <w:r w:rsidR="006C2DF9" w:rsidRPr="001F2BBF">
        <w:rPr>
          <w:rFonts w:ascii="Times New Roman" w:hAnsi="Times New Roman" w:cs="Times New Roman"/>
          <w:spacing w:val="-8"/>
          <w:sz w:val="28"/>
          <w:szCs w:val="28"/>
          <w:lang w:val="en-US"/>
        </w:rPr>
        <w:t>Reka</w:t>
      </w:r>
      <w:proofErr w:type="spellEnd"/>
      <w:r w:rsidR="006C2DF9" w:rsidRPr="001F2BBF">
        <w:rPr>
          <w:rFonts w:ascii="Times New Roman" w:hAnsi="Times New Roman" w:cs="Times New Roman"/>
          <w:spacing w:val="-8"/>
          <w:sz w:val="28"/>
          <w:szCs w:val="28"/>
          <w:lang w:val="en-US"/>
        </w:rPr>
        <w:t xml:space="preserve"> S., </w:t>
      </w:r>
      <w:proofErr w:type="spellStart"/>
      <w:r w:rsidR="006C2DF9" w:rsidRPr="001F2BBF">
        <w:rPr>
          <w:rFonts w:ascii="Times New Roman" w:hAnsi="Times New Roman" w:cs="Times New Roman"/>
          <w:spacing w:val="-8"/>
          <w:sz w:val="28"/>
          <w:szCs w:val="28"/>
          <w:lang w:val="en-US"/>
        </w:rPr>
        <w:t>Sedghi</w:t>
      </w:r>
      <w:proofErr w:type="spellEnd"/>
      <w:r w:rsidR="006C2DF9" w:rsidRPr="001F2BBF">
        <w:rPr>
          <w:rFonts w:ascii="Times New Roman" w:hAnsi="Times New Roman" w:cs="Times New Roman"/>
          <w:spacing w:val="-8"/>
          <w:sz w:val="28"/>
          <w:szCs w:val="28"/>
          <w:lang w:val="en-US"/>
        </w:rPr>
        <w:t xml:space="preserve"> M., Venugopal P., </w:t>
      </w:r>
      <w:r w:rsidR="009E4A2F" w:rsidRPr="001F2BBF">
        <w:rPr>
          <w:rFonts w:ascii="Times New Roman" w:hAnsi="Times New Roman" w:cs="Times New Roman"/>
          <w:sz w:val="28"/>
          <w:szCs w:val="28"/>
          <w:lang w:val="en-US"/>
        </w:rPr>
        <w:t>Viswanathan V., Zhang H. and others</w:t>
      </w:r>
      <w:r w:rsidR="006C2DF9" w:rsidRPr="001F2BBF">
        <w:rPr>
          <w:rFonts w:ascii="Times New Roman" w:hAnsi="Times New Roman" w:cs="Times New Roman"/>
          <w:sz w:val="28"/>
          <w:szCs w:val="28"/>
          <w:lang w:val="en-US"/>
        </w:rPr>
        <w:t xml:space="preserve"> [</w:t>
      </w:r>
      <w:r w:rsidR="004E6BF7" w:rsidRPr="001F2BBF">
        <w:rPr>
          <w:rFonts w:ascii="Times New Roman" w:hAnsi="Times New Roman" w:cs="Times New Roman"/>
          <w:sz w:val="28"/>
          <w:szCs w:val="28"/>
          <w:lang w:val="en-US"/>
        </w:rPr>
        <w:t>1; 6-1</w:t>
      </w:r>
      <w:r w:rsidR="00F0683B" w:rsidRPr="001F2BBF">
        <w:rPr>
          <w:rFonts w:ascii="Times New Roman" w:hAnsi="Times New Roman" w:cs="Times New Roman"/>
          <w:sz w:val="28"/>
          <w:szCs w:val="28"/>
          <w:lang w:val="en-US"/>
        </w:rPr>
        <w:t>1</w:t>
      </w:r>
      <w:r w:rsidR="006C2DF9" w:rsidRPr="001F2BBF">
        <w:rPr>
          <w:rFonts w:ascii="Times New Roman" w:hAnsi="Times New Roman" w:cs="Times New Roman"/>
          <w:sz w:val="28"/>
          <w:szCs w:val="28"/>
          <w:lang w:val="en-US"/>
        </w:rPr>
        <w:t>]</w:t>
      </w:r>
      <w:r w:rsidR="009E4A2F" w:rsidRPr="001F2BBF">
        <w:rPr>
          <w:rFonts w:ascii="Times New Roman" w:hAnsi="Times New Roman" w:cs="Times New Roman"/>
          <w:sz w:val="28"/>
          <w:szCs w:val="28"/>
          <w:lang w:val="en-US"/>
        </w:rPr>
        <w:t>.</w:t>
      </w:r>
      <w:r w:rsidR="00907D16" w:rsidRPr="001F2BBF">
        <w:rPr>
          <w:rFonts w:ascii="Times New Roman" w:hAnsi="Times New Roman" w:cs="Times New Roman"/>
          <w:sz w:val="28"/>
          <w:szCs w:val="28"/>
          <w:lang w:val="en-US"/>
        </w:rPr>
        <w:t xml:space="preserve"> At the same time, problems remain unresolved in terms of analyzing the directions and effectiveness of investment activities in this segment of the automotive industry, taking into account regional characteristics.</w:t>
      </w:r>
    </w:p>
    <w:p w14:paraId="57A71900" w14:textId="212AB987" w:rsidR="00907D16" w:rsidRPr="001F2BBF" w:rsidRDefault="001B61DD" w:rsidP="001B61DD">
      <w:pPr>
        <w:tabs>
          <w:tab w:val="center" w:pos="5173"/>
        </w:tabs>
        <w:spacing w:after="0" w:line="360" w:lineRule="auto"/>
        <w:ind w:firstLine="709"/>
        <w:jc w:val="both"/>
        <w:rPr>
          <w:rFonts w:ascii="Times New Roman" w:hAnsi="Times New Roman" w:cs="Times New Roman"/>
          <w:sz w:val="28"/>
          <w:szCs w:val="28"/>
          <w:lang w:val="en-US"/>
        </w:rPr>
      </w:pPr>
      <w:r w:rsidRPr="001F2BBF">
        <w:rPr>
          <w:rFonts w:ascii="Times New Roman" w:hAnsi="Times New Roman" w:cs="Times New Roman"/>
          <w:b/>
          <w:bCs/>
          <w:sz w:val="28"/>
          <w:szCs w:val="28"/>
          <w:lang w:val="en-US"/>
        </w:rPr>
        <w:t xml:space="preserve">Formulation purposes of article (problem). </w:t>
      </w:r>
      <w:r w:rsidR="00907D16" w:rsidRPr="001F2BBF">
        <w:rPr>
          <w:rFonts w:ascii="Times New Roman" w:hAnsi="Times New Roman" w:cs="Times New Roman"/>
          <w:sz w:val="28"/>
          <w:szCs w:val="28"/>
          <w:lang w:val="en-US"/>
        </w:rPr>
        <w:t>The purpose</w:t>
      </w:r>
      <w:r w:rsidR="00907D16" w:rsidRPr="001F2BBF">
        <w:rPr>
          <w:rFonts w:ascii="Times New Roman" w:hAnsi="Times New Roman" w:cs="Times New Roman"/>
          <w:i/>
          <w:iCs/>
          <w:sz w:val="28"/>
          <w:szCs w:val="28"/>
          <w:lang w:val="en-US"/>
        </w:rPr>
        <w:t xml:space="preserve"> </w:t>
      </w:r>
      <w:r w:rsidR="00907D16" w:rsidRPr="001F2BBF">
        <w:rPr>
          <w:rFonts w:ascii="Times New Roman" w:hAnsi="Times New Roman" w:cs="Times New Roman"/>
          <w:sz w:val="28"/>
          <w:szCs w:val="28"/>
          <w:lang w:val="en-US"/>
        </w:rPr>
        <w:t>of this paper is to study the features of investment activities in the electric vehicle value chain segment in the ASEAN region.</w:t>
      </w:r>
    </w:p>
    <w:p w14:paraId="2269C3B9" w14:textId="77777777" w:rsidR="00907D16" w:rsidRPr="001F2BBF" w:rsidRDefault="001B61DD" w:rsidP="00907D16">
      <w:pPr>
        <w:tabs>
          <w:tab w:val="center" w:pos="5173"/>
        </w:tabs>
        <w:spacing w:after="0" w:line="360" w:lineRule="auto"/>
        <w:ind w:firstLine="709"/>
        <w:jc w:val="both"/>
        <w:rPr>
          <w:rFonts w:ascii="Times New Roman" w:hAnsi="Times New Roman" w:cs="Times New Roman"/>
          <w:spacing w:val="-6"/>
          <w:sz w:val="28"/>
          <w:szCs w:val="28"/>
          <w:lang w:val="en-US"/>
        </w:rPr>
      </w:pPr>
      <w:r w:rsidRPr="001F2BBF">
        <w:rPr>
          <w:rFonts w:ascii="Times New Roman" w:hAnsi="Times New Roman" w:cs="Times New Roman"/>
          <w:b/>
          <w:bCs/>
          <w:sz w:val="28"/>
          <w:szCs w:val="28"/>
          <w:lang w:val="en-US"/>
        </w:rPr>
        <w:t xml:space="preserve">Presentation of the main research material. </w:t>
      </w:r>
      <w:r w:rsidR="00907D16" w:rsidRPr="001F2BBF">
        <w:rPr>
          <w:rFonts w:ascii="Times New Roman" w:hAnsi="Times New Roman" w:cs="Times New Roman"/>
          <w:spacing w:val="-6"/>
          <w:sz w:val="28"/>
          <w:szCs w:val="28"/>
          <w:lang w:val="en-US"/>
        </w:rPr>
        <w:t xml:space="preserve">In recent years, many EV manufacturing projects have been very significant in value and are expected to be completed within a few years. The increasing number of investor types and high-value projects are key factors driving the growth of EV-related investments. Considering that most ASEAN member states support the development of a competitive ecosystem by encouraging the adoption of EVs and targeting zero-carbon policies, significant investments in the EV value chain are expected to continue. A favorable environment for automobile manufacturing, established manufacturing networks, and regional market potential and integration are additional reasons for the growth. The growth in EV investment has been driven by moves to establish manufacturing capacities for EVs, including parts and components. With growing global and regional demand for EV batteries, FDI in extractive industries (such as nickel mining) has also grown </w:t>
      </w:r>
      <w:r w:rsidR="00907D16" w:rsidRPr="001F2BBF">
        <w:rPr>
          <w:rFonts w:ascii="Times New Roman" w:hAnsi="Times New Roman" w:cs="Times New Roman"/>
          <w:spacing w:val="-6"/>
          <w:sz w:val="28"/>
          <w:szCs w:val="28"/>
          <w:lang w:val="en-US"/>
        </w:rPr>
        <w:lastRenderedPageBreak/>
        <w:t>rapidly in some ASEAN countries. Government support for the EV sector in these countries has also stimulated investment interest, including in EV operation and maintenance infrastructure such as charging stations.</w:t>
      </w:r>
    </w:p>
    <w:p w14:paraId="0104D2A7" w14:textId="77777777" w:rsidR="00907D16" w:rsidRPr="001F2BBF" w:rsidRDefault="00907D16" w:rsidP="00907D16">
      <w:pPr>
        <w:tabs>
          <w:tab w:val="left" w:pos="1188"/>
        </w:tabs>
        <w:spacing w:after="0" w:line="360" w:lineRule="auto"/>
        <w:ind w:firstLine="709"/>
        <w:jc w:val="both"/>
        <w:rPr>
          <w:rFonts w:ascii="Times New Roman" w:hAnsi="Times New Roman" w:cs="Times New Roman"/>
          <w:spacing w:val="-6"/>
          <w:sz w:val="28"/>
          <w:szCs w:val="28"/>
          <w:lang w:val="en-US"/>
        </w:rPr>
      </w:pPr>
      <w:r w:rsidRPr="001F2BBF">
        <w:rPr>
          <w:rFonts w:ascii="Times New Roman" w:hAnsi="Times New Roman" w:cs="Times New Roman"/>
          <w:spacing w:val="-6"/>
          <w:sz w:val="28"/>
          <w:szCs w:val="28"/>
          <w:lang w:val="en-US"/>
        </w:rPr>
        <w:t>The major investments in EVs from 2019 to 2023 included the construction of EV battery factories and the expansion and upgrading of EV production facilities by traditional automakers, new entrants, and other MNCs in the value chain [2].</w:t>
      </w:r>
    </w:p>
    <w:p w14:paraId="6289C993" w14:textId="00BD86DE" w:rsidR="00907D16" w:rsidRPr="001F2BBF" w:rsidRDefault="00907D16" w:rsidP="00907D16">
      <w:pPr>
        <w:tabs>
          <w:tab w:val="left" w:pos="1188"/>
        </w:tabs>
        <w:spacing w:after="0" w:line="360" w:lineRule="auto"/>
        <w:ind w:firstLine="709"/>
        <w:jc w:val="both"/>
        <w:rPr>
          <w:rFonts w:ascii="Times New Roman" w:hAnsi="Times New Roman" w:cs="Times New Roman"/>
          <w:spacing w:val="-6"/>
          <w:sz w:val="28"/>
          <w:szCs w:val="28"/>
          <w:lang w:val="en-US"/>
        </w:rPr>
      </w:pPr>
      <w:r w:rsidRPr="001F2BBF">
        <w:rPr>
          <w:rFonts w:ascii="Times New Roman" w:hAnsi="Times New Roman" w:cs="Times New Roman"/>
          <w:spacing w:val="-6"/>
          <w:sz w:val="28"/>
          <w:szCs w:val="28"/>
          <w:lang w:val="en-US"/>
        </w:rPr>
        <w:t xml:space="preserve">Most of the investments in the EV sector since 2019 have been made by Japanese and Korean MNCs building new factories and expanding or upgrading existing production facilities. Some of these companies have multiple investment projects in different ASEAN countries. In 2020, Hyundai (Republic of Korea) opened a $1.5 </w:t>
      </w:r>
      <w:proofErr w:type="spellStart"/>
      <w:r w:rsidRPr="001F2BBF">
        <w:rPr>
          <w:rFonts w:ascii="Times New Roman" w:hAnsi="Times New Roman" w:cs="Times New Roman"/>
          <w:spacing w:val="-6"/>
          <w:sz w:val="28"/>
          <w:szCs w:val="28"/>
          <w:lang w:val="en-US"/>
        </w:rPr>
        <w:t>bln</w:t>
      </w:r>
      <w:proofErr w:type="spellEnd"/>
      <w:r w:rsidRPr="001F2BBF">
        <w:rPr>
          <w:rFonts w:ascii="Times New Roman" w:hAnsi="Times New Roman" w:cs="Times New Roman"/>
          <w:spacing w:val="-6"/>
          <w:sz w:val="28"/>
          <w:szCs w:val="28"/>
          <w:lang w:val="en-US"/>
        </w:rPr>
        <w:t xml:space="preserve"> EV factory in Indonesia and a $294 </w:t>
      </w:r>
      <w:proofErr w:type="spellStart"/>
      <w:r w:rsidRPr="001F2BBF">
        <w:rPr>
          <w:rFonts w:ascii="Times New Roman" w:hAnsi="Times New Roman" w:cs="Times New Roman"/>
          <w:spacing w:val="-6"/>
          <w:sz w:val="28"/>
          <w:szCs w:val="28"/>
          <w:lang w:val="en-US"/>
        </w:rPr>
        <w:t>mln</w:t>
      </w:r>
      <w:proofErr w:type="spellEnd"/>
      <w:r w:rsidRPr="001F2BBF">
        <w:rPr>
          <w:rFonts w:ascii="Times New Roman" w:hAnsi="Times New Roman" w:cs="Times New Roman"/>
          <w:spacing w:val="-6"/>
          <w:sz w:val="28"/>
          <w:szCs w:val="28"/>
          <w:lang w:val="en-US"/>
        </w:rPr>
        <w:t xml:space="preserve"> innovation center in Singapore. </w:t>
      </w:r>
      <w:r w:rsidR="00F0683B" w:rsidRPr="001F2BBF">
        <w:rPr>
          <w:rFonts w:ascii="Times New Roman" w:hAnsi="Times New Roman" w:cs="Times New Roman"/>
          <w:spacing w:val="-6"/>
          <w:sz w:val="28"/>
          <w:szCs w:val="28"/>
          <w:lang w:val="en-US"/>
        </w:rPr>
        <w:t>In 2021, Toyota (Japan) was involved in three major projects: (a) a $2 billion EV plant in Indonesia, (b) a $64 million investment in Malaysia to expand its manufacturing operations and hybrid EV capacity, and (c) a $386 million investment in EV production at its Chachoengsao plant in Thailand [3].</w:t>
      </w:r>
    </w:p>
    <w:p w14:paraId="3C1CF523" w14:textId="77777777" w:rsidR="00CA50BC" w:rsidRPr="001F2BBF" w:rsidRDefault="00CA50BC" w:rsidP="00F0683B">
      <w:pPr>
        <w:tabs>
          <w:tab w:val="left" w:pos="1188"/>
        </w:tabs>
        <w:spacing w:after="0" w:line="360" w:lineRule="auto"/>
        <w:ind w:firstLine="709"/>
        <w:jc w:val="both"/>
        <w:rPr>
          <w:rFonts w:ascii="Times New Roman" w:hAnsi="Times New Roman" w:cs="Times New Roman"/>
          <w:sz w:val="28"/>
          <w:szCs w:val="28"/>
          <w:lang w:val="en-US"/>
        </w:rPr>
      </w:pPr>
      <w:r w:rsidRPr="001F2BBF">
        <w:rPr>
          <w:rFonts w:ascii="Times New Roman" w:hAnsi="Times New Roman" w:cs="Times New Roman"/>
          <w:sz w:val="28"/>
          <w:szCs w:val="28"/>
          <w:lang w:val="en-US"/>
        </w:rPr>
        <w:t>Most of the investments by major automakers in EV production are made in places where they already have a significant presence in terms of production capacity, relying on synergies of existing relationships, established clusters and expertise. They are upgrading or expanding production lines to accommodate EVs, which require high-tech and more technologically flexible platforms. Mitsubishi and Nissan (Japan), Mercedes-Benz (Germany) in Thailand and Toyota in Malaysia have invested heavily in their existing plants, upgrading and expanding production capacity (Table 1).</w:t>
      </w:r>
    </w:p>
    <w:p w14:paraId="06D4DC4D" w14:textId="5A8565BC" w:rsidR="000512E3" w:rsidRPr="0067030F" w:rsidRDefault="00CA50BC" w:rsidP="00F0683B">
      <w:pPr>
        <w:tabs>
          <w:tab w:val="left" w:pos="1188"/>
        </w:tabs>
        <w:spacing w:after="0" w:line="360" w:lineRule="auto"/>
        <w:ind w:firstLine="709"/>
        <w:jc w:val="right"/>
        <w:rPr>
          <w:rFonts w:ascii="Times New Roman" w:hAnsi="Times New Roman" w:cs="Times New Roman"/>
          <w:i/>
          <w:iCs/>
          <w:sz w:val="28"/>
          <w:szCs w:val="28"/>
          <w:lang w:val="en-US"/>
        </w:rPr>
      </w:pPr>
      <w:r w:rsidRPr="0067030F">
        <w:rPr>
          <w:rFonts w:ascii="Times New Roman" w:hAnsi="Times New Roman" w:cs="Times New Roman"/>
          <w:i/>
          <w:iCs/>
          <w:sz w:val="28"/>
          <w:szCs w:val="28"/>
          <w:lang w:val="en-US"/>
        </w:rPr>
        <w:t xml:space="preserve">Table </w:t>
      </w:r>
      <w:r w:rsidR="000512E3" w:rsidRPr="0067030F">
        <w:rPr>
          <w:rFonts w:ascii="Times New Roman" w:hAnsi="Times New Roman" w:cs="Times New Roman"/>
          <w:i/>
          <w:iCs/>
          <w:sz w:val="28"/>
          <w:szCs w:val="28"/>
          <w:lang w:val="en-US"/>
        </w:rPr>
        <w:t>1</w:t>
      </w:r>
    </w:p>
    <w:p w14:paraId="35641CFB" w14:textId="37B5A53F" w:rsidR="000512E3" w:rsidRPr="0067030F" w:rsidRDefault="00CA50BC" w:rsidP="00F0683B">
      <w:pPr>
        <w:tabs>
          <w:tab w:val="left" w:pos="1188"/>
        </w:tabs>
        <w:spacing w:after="0" w:line="360" w:lineRule="auto"/>
        <w:jc w:val="center"/>
        <w:rPr>
          <w:rFonts w:ascii="Times New Roman" w:hAnsi="Times New Roman" w:cs="Times New Roman"/>
          <w:b/>
          <w:bCs/>
          <w:sz w:val="28"/>
          <w:szCs w:val="28"/>
          <w:lang w:val="en-US"/>
        </w:rPr>
      </w:pPr>
      <w:r w:rsidRPr="0067030F">
        <w:rPr>
          <w:rFonts w:ascii="Times New Roman" w:hAnsi="Times New Roman" w:cs="Times New Roman"/>
          <w:b/>
          <w:bCs/>
          <w:sz w:val="28"/>
          <w:szCs w:val="28"/>
          <w:lang w:val="en-US"/>
        </w:rPr>
        <w:t>FDI in Electric Vehicle Production in ASEAN Countries 2019-2023</w:t>
      </w:r>
    </w:p>
    <w:tbl>
      <w:tblPr>
        <w:tblStyle w:val="ab"/>
        <w:tblW w:w="0" w:type="auto"/>
        <w:jc w:val="center"/>
        <w:tblLayout w:type="fixed"/>
        <w:tblLook w:val="04A0" w:firstRow="1" w:lastRow="0" w:firstColumn="1" w:lastColumn="0" w:noHBand="0" w:noVBand="1"/>
      </w:tblPr>
      <w:tblGrid>
        <w:gridCol w:w="1555"/>
        <w:gridCol w:w="992"/>
        <w:gridCol w:w="709"/>
        <w:gridCol w:w="1134"/>
        <w:gridCol w:w="850"/>
        <w:gridCol w:w="3820"/>
      </w:tblGrid>
      <w:tr w:rsidR="00203753" w:rsidRPr="001F2BBF" w14:paraId="4E7548B0" w14:textId="77777777" w:rsidTr="00005591">
        <w:trPr>
          <w:jc w:val="center"/>
        </w:trPr>
        <w:tc>
          <w:tcPr>
            <w:tcW w:w="1555" w:type="dxa"/>
            <w:vAlign w:val="center"/>
          </w:tcPr>
          <w:p w14:paraId="2609CDB1" w14:textId="7F17D720"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Company</w:t>
            </w:r>
          </w:p>
        </w:tc>
        <w:tc>
          <w:tcPr>
            <w:tcW w:w="992" w:type="dxa"/>
            <w:vAlign w:val="center"/>
          </w:tcPr>
          <w:p w14:paraId="6124D1A5" w14:textId="50A4D42B"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Investor country</w:t>
            </w:r>
          </w:p>
        </w:tc>
        <w:tc>
          <w:tcPr>
            <w:tcW w:w="709" w:type="dxa"/>
            <w:vAlign w:val="center"/>
          </w:tcPr>
          <w:p w14:paraId="5C8B98AE" w14:textId="4ECF3A60"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 xml:space="preserve">Project cost (USD </w:t>
            </w:r>
            <w:proofErr w:type="spellStart"/>
            <w:r w:rsidRPr="001F2BBF">
              <w:rPr>
                <w:rFonts w:ascii="Times New Roman" w:hAnsi="Times New Roman" w:cs="Times New Roman"/>
                <w:spacing w:val="-6"/>
                <w:sz w:val="24"/>
                <w:szCs w:val="24"/>
                <w:lang w:val="en-US"/>
              </w:rPr>
              <w:t>mln</w:t>
            </w:r>
            <w:proofErr w:type="spellEnd"/>
            <w:r w:rsidRPr="001F2BBF">
              <w:rPr>
                <w:rFonts w:ascii="Times New Roman" w:hAnsi="Times New Roman" w:cs="Times New Roman"/>
                <w:spacing w:val="-6"/>
                <w:sz w:val="24"/>
                <w:szCs w:val="24"/>
                <w:lang w:val="en-US"/>
              </w:rPr>
              <w:t>)</w:t>
            </w:r>
          </w:p>
        </w:tc>
        <w:tc>
          <w:tcPr>
            <w:tcW w:w="1134" w:type="dxa"/>
            <w:vAlign w:val="center"/>
          </w:tcPr>
          <w:p w14:paraId="726D4112" w14:textId="7F6D0E4A"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Country of origin</w:t>
            </w:r>
          </w:p>
        </w:tc>
        <w:tc>
          <w:tcPr>
            <w:tcW w:w="850" w:type="dxa"/>
            <w:vAlign w:val="center"/>
          </w:tcPr>
          <w:p w14:paraId="64664506" w14:textId="15CA2F09"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Year of construction start</w:t>
            </w:r>
          </w:p>
        </w:tc>
        <w:tc>
          <w:tcPr>
            <w:tcW w:w="3820" w:type="dxa"/>
            <w:vAlign w:val="center"/>
          </w:tcPr>
          <w:p w14:paraId="4272F030" w14:textId="5054C7BC"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Investment object</w:t>
            </w:r>
          </w:p>
        </w:tc>
      </w:tr>
      <w:tr w:rsidR="00203753" w:rsidRPr="001F2BBF" w14:paraId="51DBB03F" w14:textId="77777777" w:rsidTr="00005591">
        <w:trPr>
          <w:jc w:val="center"/>
        </w:trPr>
        <w:tc>
          <w:tcPr>
            <w:tcW w:w="1555" w:type="dxa"/>
            <w:vAlign w:val="center"/>
          </w:tcPr>
          <w:p w14:paraId="04726D52" w14:textId="399C3636" w:rsidR="000512E3" w:rsidRPr="001F2BBF" w:rsidRDefault="00EA0D92"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BMW</w:t>
            </w:r>
          </w:p>
        </w:tc>
        <w:tc>
          <w:tcPr>
            <w:tcW w:w="992" w:type="dxa"/>
            <w:vAlign w:val="center"/>
          </w:tcPr>
          <w:p w14:paraId="34D88D0D" w14:textId="3460D0FA"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Germany</w:t>
            </w:r>
          </w:p>
        </w:tc>
        <w:tc>
          <w:tcPr>
            <w:tcW w:w="709" w:type="dxa"/>
            <w:vAlign w:val="center"/>
          </w:tcPr>
          <w:p w14:paraId="72A7F047" w14:textId="189C2AE7"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16</w:t>
            </w:r>
          </w:p>
        </w:tc>
        <w:tc>
          <w:tcPr>
            <w:tcW w:w="1134" w:type="dxa"/>
            <w:vAlign w:val="center"/>
          </w:tcPr>
          <w:p w14:paraId="2FB9DBB7" w14:textId="059DBCB2"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082EC224" w14:textId="3F5F7969"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2019</w:t>
            </w:r>
          </w:p>
        </w:tc>
        <w:tc>
          <w:tcPr>
            <w:tcW w:w="3820" w:type="dxa"/>
            <w:vAlign w:val="center"/>
          </w:tcPr>
          <w:p w14:paraId="04DA9D92" w14:textId="5EC0C2CC"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Assembly of batteries for electric vehicles</w:t>
            </w:r>
          </w:p>
        </w:tc>
      </w:tr>
      <w:tr w:rsidR="00203753" w:rsidRPr="001F2BBF" w14:paraId="107F8B62" w14:textId="77777777" w:rsidTr="00005591">
        <w:trPr>
          <w:jc w:val="center"/>
        </w:trPr>
        <w:tc>
          <w:tcPr>
            <w:tcW w:w="1555" w:type="dxa"/>
            <w:vAlign w:val="center"/>
          </w:tcPr>
          <w:p w14:paraId="7405424A" w14:textId="568B1C50"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lastRenderedPageBreak/>
              <w:t xml:space="preserve">Contemporary </w:t>
            </w:r>
            <w:proofErr w:type="spellStart"/>
            <w:r w:rsidRPr="001F2BBF">
              <w:rPr>
                <w:rFonts w:ascii="Times New Roman" w:hAnsi="Times New Roman" w:cs="Times New Roman"/>
                <w:spacing w:val="-6"/>
                <w:sz w:val="24"/>
                <w:szCs w:val="24"/>
                <w:lang w:val="en-US"/>
              </w:rPr>
              <w:t>Amperex</w:t>
            </w:r>
            <w:proofErr w:type="spellEnd"/>
            <w:r w:rsidRPr="001F2BBF">
              <w:rPr>
                <w:rFonts w:ascii="Times New Roman" w:hAnsi="Times New Roman" w:cs="Times New Roman"/>
                <w:spacing w:val="-6"/>
                <w:sz w:val="24"/>
                <w:szCs w:val="24"/>
                <w:lang w:val="en-US"/>
              </w:rPr>
              <w:t xml:space="preserve"> Technology Limited </w:t>
            </w:r>
          </w:p>
        </w:tc>
        <w:tc>
          <w:tcPr>
            <w:tcW w:w="992" w:type="dxa"/>
            <w:vAlign w:val="center"/>
          </w:tcPr>
          <w:p w14:paraId="08CD162F" w14:textId="31CA10B1"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China</w:t>
            </w:r>
          </w:p>
        </w:tc>
        <w:tc>
          <w:tcPr>
            <w:tcW w:w="709" w:type="dxa"/>
            <w:vAlign w:val="center"/>
          </w:tcPr>
          <w:p w14:paraId="3ED8C1F2" w14:textId="4C5D5326"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5200</w:t>
            </w:r>
          </w:p>
        </w:tc>
        <w:tc>
          <w:tcPr>
            <w:tcW w:w="1134" w:type="dxa"/>
            <w:vAlign w:val="center"/>
          </w:tcPr>
          <w:p w14:paraId="1C953596" w14:textId="130A37A2"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Indonesia</w:t>
            </w:r>
          </w:p>
        </w:tc>
        <w:tc>
          <w:tcPr>
            <w:tcW w:w="850" w:type="dxa"/>
            <w:vAlign w:val="center"/>
          </w:tcPr>
          <w:p w14:paraId="233578B6" w14:textId="013C830F"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2021</w:t>
            </w:r>
          </w:p>
        </w:tc>
        <w:tc>
          <w:tcPr>
            <w:tcW w:w="3820" w:type="dxa"/>
            <w:vAlign w:val="center"/>
          </w:tcPr>
          <w:p w14:paraId="5564A0F4" w14:textId="1C1DD775"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Plant for the production of batteries for electric vehicles</w:t>
            </w:r>
          </w:p>
        </w:tc>
      </w:tr>
      <w:tr w:rsidR="00203753" w:rsidRPr="001F2BBF" w14:paraId="055E9994" w14:textId="77777777" w:rsidTr="00005591">
        <w:trPr>
          <w:jc w:val="center"/>
        </w:trPr>
        <w:tc>
          <w:tcPr>
            <w:tcW w:w="1555" w:type="dxa"/>
            <w:vAlign w:val="center"/>
          </w:tcPr>
          <w:p w14:paraId="0812E0CF" w14:textId="00C8DBEE"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proofErr w:type="spellStart"/>
            <w:r w:rsidRPr="001F2BBF">
              <w:rPr>
                <w:rFonts w:ascii="Times New Roman" w:hAnsi="Times New Roman" w:cs="Times New Roman"/>
                <w:spacing w:val="-6"/>
                <w:sz w:val="24"/>
                <w:szCs w:val="24"/>
                <w:lang w:val="en-US"/>
              </w:rPr>
              <w:t>ENPIus</w:t>
            </w:r>
            <w:proofErr w:type="spellEnd"/>
            <w:r w:rsidRPr="001F2BBF">
              <w:rPr>
                <w:rFonts w:ascii="Times New Roman" w:hAnsi="Times New Roman" w:cs="Times New Roman"/>
                <w:spacing w:val="-6"/>
                <w:sz w:val="24"/>
                <w:szCs w:val="24"/>
                <w:lang w:val="en-US"/>
              </w:rPr>
              <w:t xml:space="preserve"> </w:t>
            </w:r>
          </w:p>
        </w:tc>
        <w:tc>
          <w:tcPr>
            <w:tcW w:w="992" w:type="dxa"/>
            <w:vAlign w:val="center"/>
          </w:tcPr>
          <w:p w14:paraId="57470D23" w14:textId="34A9D7A8"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Republic of Korea</w:t>
            </w:r>
          </w:p>
        </w:tc>
        <w:tc>
          <w:tcPr>
            <w:tcW w:w="709" w:type="dxa"/>
            <w:vAlign w:val="center"/>
          </w:tcPr>
          <w:p w14:paraId="5BCFCA6F" w14:textId="086DB4F9"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101</w:t>
            </w:r>
          </w:p>
        </w:tc>
        <w:tc>
          <w:tcPr>
            <w:tcW w:w="1134" w:type="dxa"/>
            <w:vAlign w:val="center"/>
          </w:tcPr>
          <w:p w14:paraId="4D95F28B" w14:textId="2DA68BBB"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Philippines</w:t>
            </w:r>
          </w:p>
        </w:tc>
        <w:tc>
          <w:tcPr>
            <w:tcW w:w="850" w:type="dxa"/>
            <w:vAlign w:val="center"/>
          </w:tcPr>
          <w:p w14:paraId="0C869FC2" w14:textId="65ADA41D"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2021</w:t>
            </w:r>
          </w:p>
        </w:tc>
        <w:tc>
          <w:tcPr>
            <w:tcW w:w="3820" w:type="dxa"/>
            <w:vAlign w:val="center"/>
          </w:tcPr>
          <w:p w14:paraId="23AB801D" w14:textId="525048DF"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Plant for the production of electric vehicles and electric SUVs</w:t>
            </w:r>
          </w:p>
        </w:tc>
      </w:tr>
      <w:tr w:rsidR="00203753" w:rsidRPr="001F2BBF" w14:paraId="067BD9BD" w14:textId="77777777" w:rsidTr="00005591">
        <w:trPr>
          <w:jc w:val="center"/>
        </w:trPr>
        <w:tc>
          <w:tcPr>
            <w:tcW w:w="1555" w:type="dxa"/>
            <w:vAlign w:val="center"/>
          </w:tcPr>
          <w:p w14:paraId="1936695B" w14:textId="6C4C1745"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proofErr w:type="spellStart"/>
            <w:r w:rsidRPr="001F2BBF">
              <w:rPr>
                <w:rFonts w:ascii="Times New Roman" w:hAnsi="Times New Roman" w:cs="Times New Roman"/>
                <w:spacing w:val="-6"/>
                <w:sz w:val="24"/>
                <w:szCs w:val="24"/>
                <w:lang w:val="en-US"/>
              </w:rPr>
              <w:t>Evlomo</w:t>
            </w:r>
            <w:proofErr w:type="spellEnd"/>
            <w:r w:rsidRPr="001F2BBF">
              <w:rPr>
                <w:rFonts w:ascii="Times New Roman" w:hAnsi="Times New Roman" w:cs="Times New Roman"/>
                <w:spacing w:val="-6"/>
                <w:sz w:val="24"/>
                <w:szCs w:val="24"/>
                <w:lang w:val="en-US"/>
              </w:rPr>
              <w:t xml:space="preserve"> </w:t>
            </w:r>
          </w:p>
        </w:tc>
        <w:tc>
          <w:tcPr>
            <w:tcW w:w="992" w:type="dxa"/>
            <w:vAlign w:val="center"/>
          </w:tcPr>
          <w:p w14:paraId="57749070" w14:textId="3E2593EC"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USA</w:t>
            </w:r>
          </w:p>
        </w:tc>
        <w:tc>
          <w:tcPr>
            <w:tcW w:w="709" w:type="dxa"/>
            <w:vAlign w:val="center"/>
          </w:tcPr>
          <w:p w14:paraId="2DD6045C" w14:textId="12FBB71F"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1060</w:t>
            </w:r>
          </w:p>
        </w:tc>
        <w:tc>
          <w:tcPr>
            <w:tcW w:w="1134" w:type="dxa"/>
            <w:vAlign w:val="center"/>
          </w:tcPr>
          <w:p w14:paraId="067217F0" w14:textId="30606B07"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620D15D9" w14:textId="71A3EBE7"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2021</w:t>
            </w:r>
          </w:p>
        </w:tc>
        <w:tc>
          <w:tcPr>
            <w:tcW w:w="3820" w:type="dxa"/>
            <w:vAlign w:val="center"/>
          </w:tcPr>
          <w:p w14:paraId="2B0C007F" w14:textId="5556241A"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Plant for the production of lithium batteries</w:t>
            </w:r>
          </w:p>
        </w:tc>
      </w:tr>
      <w:tr w:rsidR="00203753" w:rsidRPr="001F2BBF" w14:paraId="69B22FC7" w14:textId="77777777" w:rsidTr="00005591">
        <w:trPr>
          <w:jc w:val="center"/>
        </w:trPr>
        <w:tc>
          <w:tcPr>
            <w:tcW w:w="1555" w:type="dxa"/>
            <w:vAlign w:val="center"/>
          </w:tcPr>
          <w:p w14:paraId="585CD3B8" w14:textId="47F6BA18"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 xml:space="preserve">FOMM </w:t>
            </w:r>
          </w:p>
        </w:tc>
        <w:tc>
          <w:tcPr>
            <w:tcW w:w="992" w:type="dxa"/>
            <w:vAlign w:val="center"/>
          </w:tcPr>
          <w:p w14:paraId="7C330C30" w14:textId="5F4DFC64"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Japan</w:t>
            </w:r>
          </w:p>
        </w:tc>
        <w:tc>
          <w:tcPr>
            <w:tcW w:w="709" w:type="dxa"/>
            <w:vAlign w:val="center"/>
          </w:tcPr>
          <w:p w14:paraId="4D677F2E" w14:textId="3F2720B8"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31</w:t>
            </w:r>
          </w:p>
        </w:tc>
        <w:tc>
          <w:tcPr>
            <w:tcW w:w="1134" w:type="dxa"/>
            <w:vAlign w:val="center"/>
          </w:tcPr>
          <w:p w14:paraId="1686D75D" w14:textId="56D6388D"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4E00C17B" w14:textId="34AFFED1"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2019</w:t>
            </w:r>
          </w:p>
        </w:tc>
        <w:tc>
          <w:tcPr>
            <w:tcW w:w="3820" w:type="dxa"/>
            <w:vAlign w:val="center"/>
          </w:tcPr>
          <w:p w14:paraId="0E0B7C74" w14:textId="1036C5BA"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Expansion of the capacity of the plant for the assembly of electric vehicles</w:t>
            </w:r>
          </w:p>
        </w:tc>
      </w:tr>
      <w:tr w:rsidR="00203753" w:rsidRPr="001F2BBF" w14:paraId="12C10A93" w14:textId="77777777" w:rsidTr="00005591">
        <w:trPr>
          <w:jc w:val="center"/>
        </w:trPr>
        <w:tc>
          <w:tcPr>
            <w:tcW w:w="1555" w:type="dxa"/>
            <w:vAlign w:val="center"/>
          </w:tcPr>
          <w:p w14:paraId="73DFC3A0" w14:textId="751AA586"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 xml:space="preserve">Ford </w:t>
            </w:r>
          </w:p>
        </w:tc>
        <w:tc>
          <w:tcPr>
            <w:tcW w:w="992" w:type="dxa"/>
            <w:vAlign w:val="center"/>
          </w:tcPr>
          <w:p w14:paraId="6A60C543" w14:textId="0F170A39"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USA</w:t>
            </w:r>
          </w:p>
        </w:tc>
        <w:tc>
          <w:tcPr>
            <w:tcW w:w="709" w:type="dxa"/>
            <w:vAlign w:val="center"/>
          </w:tcPr>
          <w:p w14:paraId="1D7C8A29" w14:textId="1F489B2D"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900</w:t>
            </w:r>
          </w:p>
        </w:tc>
        <w:tc>
          <w:tcPr>
            <w:tcW w:w="1134" w:type="dxa"/>
            <w:vAlign w:val="center"/>
          </w:tcPr>
          <w:p w14:paraId="4DCD132C" w14:textId="7F4E4C16"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4F655560" w14:textId="34B876EE"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2022</w:t>
            </w:r>
          </w:p>
        </w:tc>
        <w:tc>
          <w:tcPr>
            <w:tcW w:w="3820" w:type="dxa"/>
            <w:vAlign w:val="center"/>
          </w:tcPr>
          <w:p w14:paraId="7D892E45" w14:textId="1A4CFF71"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Automation and expansion of the production of cars, including electric vehicles</w:t>
            </w:r>
          </w:p>
        </w:tc>
      </w:tr>
      <w:tr w:rsidR="00203753" w:rsidRPr="001F2BBF" w14:paraId="1341DDDD" w14:textId="77777777" w:rsidTr="00005591">
        <w:trPr>
          <w:jc w:val="center"/>
        </w:trPr>
        <w:tc>
          <w:tcPr>
            <w:tcW w:w="1555" w:type="dxa"/>
            <w:vAlign w:val="center"/>
          </w:tcPr>
          <w:p w14:paraId="12BF6679" w14:textId="5BC61311"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Foxconn</w:t>
            </w:r>
          </w:p>
        </w:tc>
        <w:tc>
          <w:tcPr>
            <w:tcW w:w="992" w:type="dxa"/>
            <w:vAlign w:val="center"/>
          </w:tcPr>
          <w:p w14:paraId="53CAE4DB" w14:textId="6398B009"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Taiwan</w:t>
            </w:r>
          </w:p>
        </w:tc>
        <w:tc>
          <w:tcPr>
            <w:tcW w:w="709" w:type="dxa"/>
            <w:vAlign w:val="center"/>
          </w:tcPr>
          <w:p w14:paraId="29BA888A" w14:textId="5DACE1BF"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8000</w:t>
            </w:r>
          </w:p>
        </w:tc>
        <w:tc>
          <w:tcPr>
            <w:tcW w:w="1134" w:type="dxa"/>
            <w:vAlign w:val="center"/>
          </w:tcPr>
          <w:p w14:paraId="7414EDF2" w14:textId="4B02F5B3"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Indonesia</w:t>
            </w:r>
          </w:p>
        </w:tc>
        <w:tc>
          <w:tcPr>
            <w:tcW w:w="850" w:type="dxa"/>
            <w:vAlign w:val="center"/>
          </w:tcPr>
          <w:p w14:paraId="61F9589E" w14:textId="4DEA1A74"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2022</w:t>
            </w:r>
          </w:p>
        </w:tc>
        <w:tc>
          <w:tcPr>
            <w:tcW w:w="3820" w:type="dxa"/>
            <w:vAlign w:val="center"/>
          </w:tcPr>
          <w:p w14:paraId="35C9A168" w14:textId="0E561319"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Design and production of various components of electric vehicles, two-wheelers and buses; batteries and related devices</w:t>
            </w:r>
          </w:p>
        </w:tc>
      </w:tr>
      <w:tr w:rsidR="00203753" w:rsidRPr="001F2BBF" w14:paraId="49CD9599" w14:textId="77777777" w:rsidTr="00005591">
        <w:trPr>
          <w:jc w:val="center"/>
        </w:trPr>
        <w:tc>
          <w:tcPr>
            <w:tcW w:w="1555" w:type="dxa"/>
            <w:vAlign w:val="center"/>
          </w:tcPr>
          <w:p w14:paraId="60E91AE9" w14:textId="139C7AAE"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Foxconn</w:t>
            </w:r>
          </w:p>
        </w:tc>
        <w:tc>
          <w:tcPr>
            <w:tcW w:w="992" w:type="dxa"/>
            <w:vAlign w:val="center"/>
          </w:tcPr>
          <w:p w14:paraId="69BA3C40" w14:textId="5BFC3882"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Taiwan</w:t>
            </w:r>
          </w:p>
        </w:tc>
        <w:tc>
          <w:tcPr>
            <w:tcW w:w="709" w:type="dxa"/>
            <w:vAlign w:val="center"/>
          </w:tcPr>
          <w:p w14:paraId="28A65AC3" w14:textId="1F04F5A5"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1000-2000</w:t>
            </w:r>
          </w:p>
        </w:tc>
        <w:tc>
          <w:tcPr>
            <w:tcW w:w="1134" w:type="dxa"/>
            <w:vAlign w:val="center"/>
          </w:tcPr>
          <w:p w14:paraId="10F4B9D1" w14:textId="0579C8FC"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17894BA3" w14:textId="3A654D1E"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2022</w:t>
            </w:r>
          </w:p>
        </w:tc>
        <w:tc>
          <w:tcPr>
            <w:tcW w:w="3820" w:type="dxa"/>
            <w:vAlign w:val="center"/>
          </w:tcPr>
          <w:p w14:paraId="09277559" w14:textId="70269586"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Electric vehicle production</w:t>
            </w:r>
          </w:p>
        </w:tc>
      </w:tr>
      <w:tr w:rsidR="00203753" w:rsidRPr="001F2BBF" w14:paraId="23976D8E" w14:textId="77777777" w:rsidTr="00005591">
        <w:trPr>
          <w:jc w:val="center"/>
        </w:trPr>
        <w:tc>
          <w:tcPr>
            <w:tcW w:w="1555" w:type="dxa"/>
            <w:vAlign w:val="center"/>
          </w:tcPr>
          <w:p w14:paraId="6EF0E63F" w14:textId="04B6913D"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proofErr w:type="spellStart"/>
            <w:r w:rsidRPr="001F2BBF">
              <w:rPr>
                <w:rFonts w:ascii="Times New Roman" w:hAnsi="Times New Roman" w:cs="Times New Roman"/>
                <w:spacing w:val="-6"/>
                <w:sz w:val="24"/>
                <w:szCs w:val="24"/>
                <w:lang w:val="en-US"/>
              </w:rPr>
              <w:t>Kymco</w:t>
            </w:r>
            <w:proofErr w:type="spellEnd"/>
            <w:r w:rsidR="0067030F">
              <w:rPr>
                <w:rFonts w:ascii="Times New Roman" w:hAnsi="Times New Roman" w:cs="Times New Roman"/>
                <w:spacing w:val="-6"/>
                <w:sz w:val="24"/>
                <w:szCs w:val="24"/>
                <w:lang w:val="en-US"/>
              </w:rPr>
              <w:t xml:space="preserve"> </w:t>
            </w:r>
          </w:p>
        </w:tc>
        <w:tc>
          <w:tcPr>
            <w:tcW w:w="992" w:type="dxa"/>
            <w:vAlign w:val="center"/>
          </w:tcPr>
          <w:p w14:paraId="2ABDECA9" w14:textId="009385FA"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Taiwan</w:t>
            </w:r>
          </w:p>
        </w:tc>
        <w:tc>
          <w:tcPr>
            <w:tcW w:w="709" w:type="dxa"/>
            <w:vAlign w:val="center"/>
          </w:tcPr>
          <w:p w14:paraId="532CC6EA" w14:textId="42920715"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30</w:t>
            </w:r>
          </w:p>
        </w:tc>
        <w:tc>
          <w:tcPr>
            <w:tcW w:w="1134" w:type="dxa"/>
            <w:vAlign w:val="center"/>
          </w:tcPr>
          <w:p w14:paraId="77D7EFB2" w14:textId="4781F4FE"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Singapore</w:t>
            </w:r>
          </w:p>
        </w:tc>
        <w:tc>
          <w:tcPr>
            <w:tcW w:w="850" w:type="dxa"/>
            <w:vAlign w:val="center"/>
          </w:tcPr>
          <w:p w14:paraId="32138710" w14:textId="482F380B"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2020</w:t>
            </w:r>
          </w:p>
        </w:tc>
        <w:tc>
          <w:tcPr>
            <w:tcW w:w="3820" w:type="dxa"/>
            <w:vAlign w:val="center"/>
          </w:tcPr>
          <w:p w14:paraId="32312CFB" w14:textId="4FCB2B75"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Investment in the automotive division of Grab Wheels</w:t>
            </w:r>
          </w:p>
        </w:tc>
      </w:tr>
      <w:tr w:rsidR="00203753" w:rsidRPr="001F2BBF" w14:paraId="762DBFA6" w14:textId="77777777" w:rsidTr="00005591">
        <w:trPr>
          <w:jc w:val="center"/>
        </w:trPr>
        <w:tc>
          <w:tcPr>
            <w:tcW w:w="1555" w:type="dxa"/>
            <w:vAlign w:val="center"/>
          </w:tcPr>
          <w:p w14:paraId="0352A84C" w14:textId="2DDDDDDF"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 xml:space="preserve">GWM </w:t>
            </w:r>
          </w:p>
        </w:tc>
        <w:tc>
          <w:tcPr>
            <w:tcW w:w="992" w:type="dxa"/>
            <w:vAlign w:val="center"/>
          </w:tcPr>
          <w:p w14:paraId="150F1892" w14:textId="4B37FF83"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China</w:t>
            </w:r>
          </w:p>
        </w:tc>
        <w:tc>
          <w:tcPr>
            <w:tcW w:w="709" w:type="dxa"/>
            <w:vAlign w:val="center"/>
          </w:tcPr>
          <w:p w14:paraId="7F2E4BEA" w14:textId="27FA8CB6"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71</w:t>
            </w:r>
          </w:p>
        </w:tc>
        <w:tc>
          <w:tcPr>
            <w:tcW w:w="1134" w:type="dxa"/>
            <w:vAlign w:val="center"/>
          </w:tcPr>
          <w:p w14:paraId="2E234DAA" w14:textId="61653159"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1B673DC3" w14:textId="3E6BD851"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w:t>
            </w:r>
            <w:r w:rsidR="00140F86" w:rsidRPr="001F2BBF">
              <w:rPr>
                <w:rFonts w:ascii="Times New Roman" w:hAnsi="Times New Roman" w:cs="Times New Roman"/>
                <w:spacing w:val="-6"/>
                <w:sz w:val="24"/>
                <w:szCs w:val="24"/>
                <w:lang w:val="en-US"/>
              </w:rPr>
              <w:t>3</w:t>
            </w:r>
          </w:p>
        </w:tc>
        <w:tc>
          <w:tcPr>
            <w:tcW w:w="3820" w:type="dxa"/>
            <w:vAlign w:val="center"/>
          </w:tcPr>
          <w:p w14:paraId="62B934DC" w14:textId="3395878F"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Reconstruction of the plant in the province of Rayong for electric vehicle production</w:t>
            </w:r>
          </w:p>
        </w:tc>
      </w:tr>
      <w:tr w:rsidR="00203753" w:rsidRPr="001F2BBF" w14:paraId="0B9B6B5D" w14:textId="77777777" w:rsidTr="00005591">
        <w:trPr>
          <w:jc w:val="center"/>
        </w:trPr>
        <w:tc>
          <w:tcPr>
            <w:tcW w:w="1555" w:type="dxa"/>
            <w:vAlign w:val="center"/>
          </w:tcPr>
          <w:p w14:paraId="541E3A71" w14:textId="5ADC18F7"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Honda Motor</w:t>
            </w:r>
            <w:r w:rsidR="0067030F">
              <w:rPr>
                <w:rFonts w:ascii="Times New Roman" w:hAnsi="Times New Roman" w:cs="Times New Roman"/>
                <w:spacing w:val="-6"/>
                <w:sz w:val="24"/>
                <w:szCs w:val="24"/>
                <w:lang w:val="en-US"/>
              </w:rPr>
              <w:t xml:space="preserve"> </w:t>
            </w:r>
            <w:r w:rsidRPr="001F2BBF">
              <w:rPr>
                <w:rFonts w:ascii="Times New Roman" w:hAnsi="Times New Roman" w:cs="Times New Roman"/>
                <w:spacing w:val="-6"/>
                <w:sz w:val="24"/>
                <w:szCs w:val="24"/>
                <w:lang w:val="en-US"/>
              </w:rPr>
              <w:t xml:space="preserve"> </w:t>
            </w:r>
          </w:p>
        </w:tc>
        <w:tc>
          <w:tcPr>
            <w:tcW w:w="992" w:type="dxa"/>
            <w:vAlign w:val="center"/>
          </w:tcPr>
          <w:p w14:paraId="26B4D3B3" w14:textId="4F150985"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Japan</w:t>
            </w:r>
          </w:p>
        </w:tc>
        <w:tc>
          <w:tcPr>
            <w:tcW w:w="709" w:type="dxa"/>
            <w:vAlign w:val="center"/>
          </w:tcPr>
          <w:p w14:paraId="022A3AEB" w14:textId="734F2E6F"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136</w:t>
            </w:r>
          </w:p>
        </w:tc>
        <w:tc>
          <w:tcPr>
            <w:tcW w:w="1134" w:type="dxa"/>
            <w:vAlign w:val="center"/>
          </w:tcPr>
          <w:p w14:paraId="29230863" w14:textId="148A3AA6"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40058E97" w14:textId="7C15D7F9"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2021</w:t>
            </w:r>
          </w:p>
        </w:tc>
        <w:tc>
          <w:tcPr>
            <w:tcW w:w="3820" w:type="dxa"/>
            <w:vAlign w:val="center"/>
          </w:tcPr>
          <w:p w14:paraId="303C126B" w14:textId="378694D0"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 xml:space="preserve">Construction of an electric vehicle battery plant in </w:t>
            </w:r>
            <w:proofErr w:type="spellStart"/>
            <w:r w:rsidRPr="001F2BBF">
              <w:rPr>
                <w:rFonts w:ascii="Times New Roman" w:hAnsi="Times New Roman" w:cs="Times New Roman"/>
                <w:spacing w:val="-6"/>
                <w:sz w:val="24"/>
                <w:szCs w:val="24"/>
                <w:lang w:val="en-US"/>
              </w:rPr>
              <w:t>Prachin</w:t>
            </w:r>
            <w:proofErr w:type="spellEnd"/>
            <w:r w:rsidRPr="001F2BBF">
              <w:rPr>
                <w:rFonts w:ascii="Times New Roman" w:hAnsi="Times New Roman" w:cs="Times New Roman"/>
                <w:spacing w:val="-6"/>
                <w:sz w:val="24"/>
                <w:szCs w:val="24"/>
                <w:lang w:val="en-US"/>
              </w:rPr>
              <w:t xml:space="preserve"> Buri province</w:t>
            </w:r>
          </w:p>
        </w:tc>
      </w:tr>
      <w:tr w:rsidR="00203753" w:rsidRPr="001F2BBF" w14:paraId="7E2219B7" w14:textId="77777777" w:rsidTr="00005591">
        <w:trPr>
          <w:jc w:val="center"/>
        </w:trPr>
        <w:tc>
          <w:tcPr>
            <w:tcW w:w="1555" w:type="dxa"/>
            <w:vAlign w:val="center"/>
          </w:tcPr>
          <w:p w14:paraId="6472961D" w14:textId="1FCE5120"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Hyundai Motor</w:t>
            </w:r>
            <w:r w:rsidR="0067030F">
              <w:rPr>
                <w:rFonts w:ascii="Times New Roman" w:hAnsi="Times New Roman" w:cs="Times New Roman"/>
                <w:spacing w:val="-6"/>
                <w:sz w:val="24"/>
                <w:szCs w:val="24"/>
                <w:lang w:val="en-US"/>
              </w:rPr>
              <w:t xml:space="preserve"> </w:t>
            </w:r>
          </w:p>
        </w:tc>
        <w:tc>
          <w:tcPr>
            <w:tcW w:w="992" w:type="dxa"/>
            <w:vAlign w:val="center"/>
          </w:tcPr>
          <w:p w14:paraId="1AF5D3BE" w14:textId="7C2F4B81"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Republic of Korea</w:t>
            </w:r>
          </w:p>
        </w:tc>
        <w:tc>
          <w:tcPr>
            <w:tcW w:w="709" w:type="dxa"/>
            <w:vAlign w:val="center"/>
          </w:tcPr>
          <w:p w14:paraId="63C8E781" w14:textId="37ACFC89"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1500</w:t>
            </w:r>
          </w:p>
        </w:tc>
        <w:tc>
          <w:tcPr>
            <w:tcW w:w="1134" w:type="dxa"/>
            <w:vAlign w:val="center"/>
          </w:tcPr>
          <w:p w14:paraId="2D6624A5" w14:textId="6356A204"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Indonesia</w:t>
            </w:r>
          </w:p>
        </w:tc>
        <w:tc>
          <w:tcPr>
            <w:tcW w:w="850" w:type="dxa"/>
            <w:vAlign w:val="center"/>
          </w:tcPr>
          <w:p w14:paraId="42988D2E" w14:textId="1C781D68"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2021</w:t>
            </w:r>
          </w:p>
        </w:tc>
        <w:tc>
          <w:tcPr>
            <w:tcW w:w="3820" w:type="dxa"/>
            <w:vAlign w:val="center"/>
          </w:tcPr>
          <w:p w14:paraId="716D033C" w14:textId="0F788407"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Construction of an electric vehicle battery plant</w:t>
            </w:r>
          </w:p>
        </w:tc>
      </w:tr>
      <w:tr w:rsidR="00203753" w:rsidRPr="001F2BBF" w14:paraId="75430F25" w14:textId="77777777" w:rsidTr="00005591">
        <w:trPr>
          <w:jc w:val="center"/>
        </w:trPr>
        <w:tc>
          <w:tcPr>
            <w:tcW w:w="1555" w:type="dxa"/>
            <w:vAlign w:val="center"/>
          </w:tcPr>
          <w:p w14:paraId="7D418AAC" w14:textId="3770D033"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Hyundai Motor and LG Chem</w:t>
            </w:r>
          </w:p>
        </w:tc>
        <w:tc>
          <w:tcPr>
            <w:tcW w:w="992" w:type="dxa"/>
            <w:vAlign w:val="center"/>
          </w:tcPr>
          <w:p w14:paraId="5671D8CD" w14:textId="4C6E15F3"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Republic of Korea</w:t>
            </w:r>
          </w:p>
        </w:tc>
        <w:tc>
          <w:tcPr>
            <w:tcW w:w="709" w:type="dxa"/>
            <w:vAlign w:val="center"/>
          </w:tcPr>
          <w:p w14:paraId="68971519" w14:textId="2FE15D6E"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1100</w:t>
            </w:r>
          </w:p>
        </w:tc>
        <w:tc>
          <w:tcPr>
            <w:tcW w:w="1134" w:type="dxa"/>
            <w:vAlign w:val="center"/>
          </w:tcPr>
          <w:p w14:paraId="07115E1D" w14:textId="185CFB32"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Indonesia</w:t>
            </w:r>
          </w:p>
        </w:tc>
        <w:tc>
          <w:tcPr>
            <w:tcW w:w="850" w:type="dxa"/>
            <w:vAlign w:val="center"/>
          </w:tcPr>
          <w:p w14:paraId="405445F1" w14:textId="22D2E862"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2021</w:t>
            </w:r>
          </w:p>
        </w:tc>
        <w:tc>
          <w:tcPr>
            <w:tcW w:w="3820" w:type="dxa"/>
            <w:vAlign w:val="center"/>
          </w:tcPr>
          <w:p w14:paraId="7C0C0C5C" w14:textId="43CB25CE"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Construction of an electric vehicle battery factory in Karawang</w:t>
            </w:r>
          </w:p>
        </w:tc>
      </w:tr>
      <w:tr w:rsidR="00203753" w:rsidRPr="001F2BBF" w14:paraId="74C3A210" w14:textId="77777777" w:rsidTr="00005591">
        <w:trPr>
          <w:jc w:val="center"/>
        </w:trPr>
        <w:tc>
          <w:tcPr>
            <w:tcW w:w="1555" w:type="dxa"/>
            <w:vAlign w:val="center"/>
          </w:tcPr>
          <w:p w14:paraId="28A8E3AC" w14:textId="4127D349"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Mercedes</w:t>
            </w:r>
            <w:r w:rsidR="00203753" w:rsidRPr="001F2BBF">
              <w:rPr>
                <w:rFonts w:ascii="Times New Roman" w:hAnsi="Times New Roman" w:cs="Times New Roman"/>
                <w:spacing w:val="-6"/>
                <w:sz w:val="24"/>
                <w:szCs w:val="24"/>
                <w:lang w:val="en-US"/>
              </w:rPr>
              <w:t>-</w:t>
            </w:r>
            <w:r w:rsidRPr="001F2BBF">
              <w:rPr>
                <w:rFonts w:ascii="Times New Roman" w:hAnsi="Times New Roman" w:cs="Times New Roman"/>
                <w:spacing w:val="-6"/>
                <w:sz w:val="24"/>
                <w:szCs w:val="24"/>
                <w:lang w:val="en-US"/>
              </w:rPr>
              <w:t xml:space="preserve">Benz </w:t>
            </w:r>
          </w:p>
        </w:tc>
        <w:tc>
          <w:tcPr>
            <w:tcW w:w="992" w:type="dxa"/>
            <w:vAlign w:val="center"/>
          </w:tcPr>
          <w:p w14:paraId="7233003E" w14:textId="3E08BD42"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Germany</w:t>
            </w:r>
          </w:p>
        </w:tc>
        <w:tc>
          <w:tcPr>
            <w:tcW w:w="709" w:type="dxa"/>
            <w:vAlign w:val="center"/>
          </w:tcPr>
          <w:p w14:paraId="299D44A9" w14:textId="1B782CE0"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w:t>
            </w:r>
          </w:p>
        </w:tc>
        <w:tc>
          <w:tcPr>
            <w:tcW w:w="1134" w:type="dxa"/>
            <w:vAlign w:val="center"/>
          </w:tcPr>
          <w:p w14:paraId="115FBDDF" w14:textId="2678463E"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Indonesia</w:t>
            </w:r>
          </w:p>
        </w:tc>
        <w:tc>
          <w:tcPr>
            <w:tcW w:w="850" w:type="dxa"/>
            <w:vAlign w:val="center"/>
          </w:tcPr>
          <w:p w14:paraId="2103C983" w14:textId="65D721D7"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2019</w:t>
            </w:r>
          </w:p>
        </w:tc>
        <w:tc>
          <w:tcPr>
            <w:tcW w:w="3820" w:type="dxa"/>
            <w:vAlign w:val="center"/>
          </w:tcPr>
          <w:p w14:paraId="29567498" w14:textId="1C7B4AC0"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Expanding production of plug-in hybrid electric vehicles</w:t>
            </w:r>
          </w:p>
        </w:tc>
      </w:tr>
      <w:tr w:rsidR="00203753" w:rsidRPr="001F2BBF" w14:paraId="211CC888" w14:textId="77777777" w:rsidTr="00005591">
        <w:trPr>
          <w:jc w:val="center"/>
        </w:trPr>
        <w:tc>
          <w:tcPr>
            <w:tcW w:w="1555" w:type="dxa"/>
            <w:vAlign w:val="center"/>
          </w:tcPr>
          <w:p w14:paraId="102D3E85" w14:textId="2810DEFE"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Mitsubishi Motors</w:t>
            </w:r>
          </w:p>
        </w:tc>
        <w:tc>
          <w:tcPr>
            <w:tcW w:w="992" w:type="dxa"/>
            <w:vAlign w:val="center"/>
          </w:tcPr>
          <w:p w14:paraId="32C42DCA" w14:textId="310DBC52"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Japan</w:t>
            </w:r>
          </w:p>
        </w:tc>
        <w:tc>
          <w:tcPr>
            <w:tcW w:w="709" w:type="dxa"/>
            <w:vAlign w:val="center"/>
          </w:tcPr>
          <w:p w14:paraId="2B1D5E13" w14:textId="73CA0A7E"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644175</w:t>
            </w:r>
          </w:p>
        </w:tc>
        <w:tc>
          <w:tcPr>
            <w:tcW w:w="1134" w:type="dxa"/>
            <w:vAlign w:val="center"/>
          </w:tcPr>
          <w:p w14:paraId="20AEC184" w14:textId="555D29DC"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6B42AAC9" w14:textId="5A6C7BEE"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2019</w:t>
            </w:r>
          </w:p>
        </w:tc>
        <w:tc>
          <w:tcPr>
            <w:tcW w:w="3820" w:type="dxa"/>
            <w:vAlign w:val="center"/>
          </w:tcPr>
          <w:p w14:paraId="779EC5F2" w14:textId="01FC6825"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Expanding production of all types of electric vehicles (battery hybrid and plug-in hybrid) in 2023</w:t>
            </w:r>
          </w:p>
        </w:tc>
      </w:tr>
      <w:tr w:rsidR="00203753" w:rsidRPr="001F2BBF" w14:paraId="0CE00FD0" w14:textId="77777777" w:rsidTr="00005591">
        <w:trPr>
          <w:jc w:val="center"/>
        </w:trPr>
        <w:tc>
          <w:tcPr>
            <w:tcW w:w="1555" w:type="dxa"/>
            <w:vAlign w:val="center"/>
          </w:tcPr>
          <w:p w14:paraId="6845C75F" w14:textId="7B80D12A"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Nissan</w:t>
            </w:r>
          </w:p>
        </w:tc>
        <w:tc>
          <w:tcPr>
            <w:tcW w:w="992" w:type="dxa"/>
            <w:vAlign w:val="center"/>
          </w:tcPr>
          <w:p w14:paraId="57FE69AB" w14:textId="4AB5E5C5"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Japan</w:t>
            </w:r>
          </w:p>
        </w:tc>
        <w:tc>
          <w:tcPr>
            <w:tcW w:w="709" w:type="dxa"/>
            <w:vAlign w:val="center"/>
          </w:tcPr>
          <w:p w14:paraId="56289D03" w14:textId="29017332"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35215</w:t>
            </w:r>
          </w:p>
        </w:tc>
        <w:tc>
          <w:tcPr>
            <w:tcW w:w="1134" w:type="dxa"/>
            <w:vAlign w:val="center"/>
          </w:tcPr>
          <w:p w14:paraId="6F1C5866" w14:textId="5B635321"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2D7838DE" w14:textId="2374D877"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2020</w:t>
            </w:r>
          </w:p>
        </w:tc>
        <w:tc>
          <w:tcPr>
            <w:tcW w:w="3820" w:type="dxa"/>
            <w:vAlign w:val="center"/>
          </w:tcPr>
          <w:p w14:paraId="782A6134" w14:textId="11FEFDF6"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Expanding capacity for the production of hybrid vehicles at the plant in Samut Prakan. Construction of a plant for the production of batteries for electric vehicles</w:t>
            </w:r>
          </w:p>
        </w:tc>
      </w:tr>
      <w:tr w:rsidR="00203753" w:rsidRPr="001F2BBF" w14:paraId="184852C4" w14:textId="77777777" w:rsidTr="00005591">
        <w:trPr>
          <w:jc w:val="center"/>
        </w:trPr>
        <w:tc>
          <w:tcPr>
            <w:tcW w:w="1555" w:type="dxa"/>
            <w:vAlign w:val="center"/>
          </w:tcPr>
          <w:p w14:paraId="0ACB6539" w14:textId="252DC7DC"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SAIC Motor</w:t>
            </w:r>
          </w:p>
        </w:tc>
        <w:tc>
          <w:tcPr>
            <w:tcW w:w="992" w:type="dxa"/>
            <w:vAlign w:val="center"/>
          </w:tcPr>
          <w:p w14:paraId="37F6FA33" w14:textId="4BB953FA"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China</w:t>
            </w:r>
          </w:p>
        </w:tc>
        <w:tc>
          <w:tcPr>
            <w:tcW w:w="709" w:type="dxa"/>
            <w:vAlign w:val="center"/>
          </w:tcPr>
          <w:p w14:paraId="18E93CBD" w14:textId="10E07DDC"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75782</w:t>
            </w:r>
          </w:p>
        </w:tc>
        <w:tc>
          <w:tcPr>
            <w:tcW w:w="1134" w:type="dxa"/>
            <w:vAlign w:val="center"/>
          </w:tcPr>
          <w:p w14:paraId="46CBD9B4" w14:textId="33F3A839"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156BAD54" w14:textId="4B08783F"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2022</w:t>
            </w:r>
          </w:p>
        </w:tc>
        <w:tc>
          <w:tcPr>
            <w:tcW w:w="3820" w:type="dxa"/>
            <w:vAlign w:val="center"/>
          </w:tcPr>
          <w:p w14:paraId="5EE5284F" w14:textId="7C690007"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Production of batteries for electric vehicles in a joint venture with the Thai multinational conglomerate Charoen Pokphand. Expansion of the network of charging stations for battery and plug-in electric vehicles</w:t>
            </w:r>
          </w:p>
        </w:tc>
      </w:tr>
      <w:tr w:rsidR="00203753" w:rsidRPr="001F2BBF" w14:paraId="1FBDD1D1" w14:textId="77777777" w:rsidTr="00005591">
        <w:trPr>
          <w:jc w:val="center"/>
        </w:trPr>
        <w:tc>
          <w:tcPr>
            <w:tcW w:w="1555" w:type="dxa"/>
            <w:vAlign w:val="center"/>
          </w:tcPr>
          <w:p w14:paraId="299BEA8B" w14:textId="1790F775"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 xml:space="preserve">Energy Efficiency Services </w:t>
            </w:r>
          </w:p>
        </w:tc>
        <w:tc>
          <w:tcPr>
            <w:tcW w:w="992" w:type="dxa"/>
            <w:vAlign w:val="center"/>
          </w:tcPr>
          <w:p w14:paraId="5D8198F5" w14:textId="23E88149"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India</w:t>
            </w:r>
          </w:p>
        </w:tc>
        <w:tc>
          <w:tcPr>
            <w:tcW w:w="709" w:type="dxa"/>
            <w:vAlign w:val="center"/>
          </w:tcPr>
          <w:p w14:paraId="4FD5CD43" w14:textId="5D8DD087"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5</w:t>
            </w:r>
          </w:p>
        </w:tc>
        <w:tc>
          <w:tcPr>
            <w:tcW w:w="1134" w:type="dxa"/>
            <w:vAlign w:val="center"/>
          </w:tcPr>
          <w:p w14:paraId="58307082" w14:textId="5C922732"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55591E04" w14:textId="7856A7A7"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2020</w:t>
            </w:r>
          </w:p>
        </w:tc>
        <w:tc>
          <w:tcPr>
            <w:tcW w:w="3820" w:type="dxa"/>
            <w:vAlign w:val="center"/>
          </w:tcPr>
          <w:p w14:paraId="56E163C8" w14:textId="2F71EF7D"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Investment in SWAG EV, a manufacturer of electric motorcycles and electric bicycles</w:t>
            </w:r>
          </w:p>
        </w:tc>
      </w:tr>
      <w:tr w:rsidR="00203753" w:rsidRPr="001F2BBF" w14:paraId="47345E78" w14:textId="77777777" w:rsidTr="00005591">
        <w:trPr>
          <w:jc w:val="center"/>
        </w:trPr>
        <w:tc>
          <w:tcPr>
            <w:tcW w:w="1555" w:type="dxa"/>
            <w:vAlign w:val="center"/>
          </w:tcPr>
          <w:p w14:paraId="5026F074" w14:textId="58A6F3DC" w:rsidR="000512E3"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lastRenderedPageBreak/>
              <w:t xml:space="preserve">SK Group </w:t>
            </w:r>
          </w:p>
        </w:tc>
        <w:tc>
          <w:tcPr>
            <w:tcW w:w="992" w:type="dxa"/>
            <w:vAlign w:val="center"/>
          </w:tcPr>
          <w:p w14:paraId="00E36E75" w14:textId="55C9165E"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Republic of Korea</w:t>
            </w:r>
          </w:p>
        </w:tc>
        <w:tc>
          <w:tcPr>
            <w:tcW w:w="709" w:type="dxa"/>
            <w:vAlign w:val="center"/>
          </w:tcPr>
          <w:p w14:paraId="30112997" w14:textId="69B4583F"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553</w:t>
            </w:r>
          </w:p>
        </w:tc>
        <w:tc>
          <w:tcPr>
            <w:tcW w:w="1134" w:type="dxa"/>
            <w:vAlign w:val="center"/>
          </w:tcPr>
          <w:p w14:paraId="1D754A58" w14:textId="1DCD5AED"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Malaysia</w:t>
            </w:r>
          </w:p>
        </w:tc>
        <w:tc>
          <w:tcPr>
            <w:tcW w:w="850" w:type="dxa"/>
            <w:vAlign w:val="center"/>
          </w:tcPr>
          <w:p w14:paraId="37B1D1B2" w14:textId="3D9D64A7"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2021</w:t>
            </w:r>
          </w:p>
        </w:tc>
        <w:tc>
          <w:tcPr>
            <w:tcW w:w="3820" w:type="dxa"/>
            <w:vAlign w:val="center"/>
          </w:tcPr>
          <w:p w14:paraId="3BC672F1" w14:textId="17E632FD" w:rsidR="000512E3"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Production of electrodeposited foil for electric batteries</w:t>
            </w:r>
          </w:p>
        </w:tc>
      </w:tr>
      <w:tr w:rsidR="00CF5775" w:rsidRPr="001F2BBF" w14:paraId="407793E3" w14:textId="77777777" w:rsidTr="00005591">
        <w:trPr>
          <w:jc w:val="center"/>
        </w:trPr>
        <w:tc>
          <w:tcPr>
            <w:tcW w:w="1555" w:type="dxa"/>
            <w:vAlign w:val="center"/>
          </w:tcPr>
          <w:p w14:paraId="51C2DCAA" w14:textId="678C4911"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 xml:space="preserve">Toyota Motor </w:t>
            </w:r>
          </w:p>
        </w:tc>
        <w:tc>
          <w:tcPr>
            <w:tcW w:w="992" w:type="dxa"/>
            <w:vAlign w:val="center"/>
          </w:tcPr>
          <w:p w14:paraId="3B9852A1" w14:textId="76AE4B2E"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Japan</w:t>
            </w:r>
          </w:p>
        </w:tc>
        <w:tc>
          <w:tcPr>
            <w:tcW w:w="709" w:type="dxa"/>
            <w:vAlign w:val="center"/>
          </w:tcPr>
          <w:p w14:paraId="5DA6C167" w14:textId="7196BFC7"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2000</w:t>
            </w:r>
          </w:p>
        </w:tc>
        <w:tc>
          <w:tcPr>
            <w:tcW w:w="1134" w:type="dxa"/>
            <w:vAlign w:val="center"/>
          </w:tcPr>
          <w:p w14:paraId="6156813B" w14:textId="1E52531E"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Indonesia</w:t>
            </w:r>
          </w:p>
        </w:tc>
        <w:tc>
          <w:tcPr>
            <w:tcW w:w="850" w:type="dxa"/>
            <w:vAlign w:val="center"/>
          </w:tcPr>
          <w:p w14:paraId="4EA89517" w14:textId="2232D1B7"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w:t>
            </w:r>
            <w:r w:rsidR="00140F86" w:rsidRPr="001F2BBF">
              <w:rPr>
                <w:rFonts w:ascii="Times New Roman" w:hAnsi="Times New Roman" w:cs="Times New Roman"/>
                <w:spacing w:val="-6"/>
                <w:sz w:val="24"/>
                <w:szCs w:val="24"/>
                <w:lang w:val="en-US"/>
              </w:rPr>
              <w:t>3</w:t>
            </w:r>
          </w:p>
        </w:tc>
        <w:tc>
          <w:tcPr>
            <w:tcW w:w="3820" w:type="dxa"/>
            <w:vAlign w:val="center"/>
          </w:tcPr>
          <w:p w14:paraId="346C7955" w14:textId="0BDBFF66"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Design and manufacture of batteries for electric vehicles</w:t>
            </w:r>
          </w:p>
        </w:tc>
      </w:tr>
      <w:tr w:rsidR="00CF5775" w:rsidRPr="001F2BBF" w14:paraId="7CE4861B" w14:textId="77777777" w:rsidTr="00005591">
        <w:trPr>
          <w:jc w:val="center"/>
        </w:trPr>
        <w:tc>
          <w:tcPr>
            <w:tcW w:w="1555" w:type="dxa"/>
            <w:vAlign w:val="center"/>
          </w:tcPr>
          <w:p w14:paraId="5A922231" w14:textId="444F979A"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 xml:space="preserve">Toyota Motor </w:t>
            </w:r>
          </w:p>
        </w:tc>
        <w:tc>
          <w:tcPr>
            <w:tcW w:w="992" w:type="dxa"/>
            <w:vAlign w:val="center"/>
          </w:tcPr>
          <w:p w14:paraId="33368905" w14:textId="6CDBC98D"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Japan</w:t>
            </w:r>
          </w:p>
        </w:tc>
        <w:tc>
          <w:tcPr>
            <w:tcW w:w="709" w:type="dxa"/>
            <w:vAlign w:val="center"/>
          </w:tcPr>
          <w:p w14:paraId="4E3348C7" w14:textId="2F00B57B"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65</w:t>
            </w:r>
          </w:p>
        </w:tc>
        <w:tc>
          <w:tcPr>
            <w:tcW w:w="1134" w:type="dxa"/>
            <w:vAlign w:val="center"/>
          </w:tcPr>
          <w:p w14:paraId="207BCA78" w14:textId="0F5301FF"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Malaysia</w:t>
            </w:r>
          </w:p>
        </w:tc>
        <w:tc>
          <w:tcPr>
            <w:tcW w:w="850" w:type="dxa"/>
            <w:vAlign w:val="center"/>
          </w:tcPr>
          <w:p w14:paraId="48131EB5" w14:textId="6AABA515"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2021</w:t>
            </w:r>
          </w:p>
        </w:tc>
        <w:tc>
          <w:tcPr>
            <w:tcW w:w="3820" w:type="dxa"/>
            <w:vAlign w:val="center"/>
          </w:tcPr>
          <w:p w14:paraId="208DD9AD" w14:textId="3C77C065"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Expanding production of hybrid electric vehicles</w:t>
            </w:r>
          </w:p>
        </w:tc>
      </w:tr>
      <w:tr w:rsidR="00CF5775" w:rsidRPr="001F2BBF" w14:paraId="52CEA435" w14:textId="77777777" w:rsidTr="00005591">
        <w:trPr>
          <w:jc w:val="center"/>
        </w:trPr>
        <w:tc>
          <w:tcPr>
            <w:tcW w:w="1555" w:type="dxa"/>
            <w:vAlign w:val="center"/>
          </w:tcPr>
          <w:p w14:paraId="06587721" w14:textId="47E47B82"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Toyota Motor</w:t>
            </w:r>
            <w:r w:rsidR="0067030F">
              <w:rPr>
                <w:rFonts w:ascii="Times New Roman" w:hAnsi="Times New Roman" w:cs="Times New Roman"/>
                <w:spacing w:val="-6"/>
                <w:sz w:val="24"/>
                <w:szCs w:val="24"/>
                <w:lang w:val="en-US"/>
              </w:rPr>
              <w:t xml:space="preserve"> </w:t>
            </w:r>
          </w:p>
        </w:tc>
        <w:tc>
          <w:tcPr>
            <w:tcW w:w="992" w:type="dxa"/>
            <w:vAlign w:val="center"/>
          </w:tcPr>
          <w:p w14:paraId="0ADEE20B" w14:textId="1E2F5BE3"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Japan</w:t>
            </w:r>
          </w:p>
        </w:tc>
        <w:tc>
          <w:tcPr>
            <w:tcW w:w="709" w:type="dxa"/>
            <w:vAlign w:val="center"/>
          </w:tcPr>
          <w:p w14:paraId="23926430" w14:textId="122252C6"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622</w:t>
            </w:r>
          </w:p>
        </w:tc>
        <w:tc>
          <w:tcPr>
            <w:tcW w:w="1134" w:type="dxa"/>
            <w:vAlign w:val="center"/>
          </w:tcPr>
          <w:p w14:paraId="421A5503" w14:textId="475BE475"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073C2A30" w14:textId="1ED1D6AA"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2019</w:t>
            </w:r>
          </w:p>
        </w:tc>
        <w:tc>
          <w:tcPr>
            <w:tcW w:w="3820" w:type="dxa"/>
            <w:vAlign w:val="center"/>
          </w:tcPr>
          <w:p w14:paraId="2A2B1B9A" w14:textId="08C734A2"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Production of hybrid electric vehicles</w:t>
            </w:r>
          </w:p>
        </w:tc>
      </w:tr>
      <w:tr w:rsidR="00CF5775" w:rsidRPr="001F2BBF" w14:paraId="446D6BFC" w14:textId="77777777" w:rsidTr="00005591">
        <w:trPr>
          <w:jc w:val="center"/>
        </w:trPr>
        <w:tc>
          <w:tcPr>
            <w:tcW w:w="1555" w:type="dxa"/>
            <w:vAlign w:val="center"/>
          </w:tcPr>
          <w:p w14:paraId="13D187E1" w14:textId="2774DF4D" w:rsidR="002534F5" w:rsidRPr="001F2BBF" w:rsidRDefault="002534F5"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Toyota Motor</w:t>
            </w:r>
            <w:r w:rsidR="0067030F">
              <w:rPr>
                <w:rFonts w:ascii="Times New Roman" w:hAnsi="Times New Roman" w:cs="Times New Roman"/>
                <w:spacing w:val="-6"/>
                <w:sz w:val="24"/>
                <w:szCs w:val="24"/>
                <w:lang w:val="en-US"/>
              </w:rPr>
              <w:t xml:space="preserve"> </w:t>
            </w:r>
            <w:r w:rsidRPr="001F2BBF">
              <w:rPr>
                <w:rFonts w:ascii="Times New Roman" w:hAnsi="Times New Roman" w:cs="Times New Roman"/>
                <w:spacing w:val="-6"/>
                <w:sz w:val="24"/>
                <w:szCs w:val="24"/>
                <w:lang w:val="en-US"/>
              </w:rPr>
              <w:t xml:space="preserve"> </w:t>
            </w:r>
          </w:p>
        </w:tc>
        <w:tc>
          <w:tcPr>
            <w:tcW w:w="992" w:type="dxa"/>
            <w:vAlign w:val="center"/>
          </w:tcPr>
          <w:p w14:paraId="68568E30" w14:textId="2AE66A0A"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Japan</w:t>
            </w:r>
          </w:p>
        </w:tc>
        <w:tc>
          <w:tcPr>
            <w:tcW w:w="709" w:type="dxa"/>
            <w:vAlign w:val="center"/>
          </w:tcPr>
          <w:p w14:paraId="5B99C444" w14:textId="382B3BFE"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119</w:t>
            </w:r>
          </w:p>
        </w:tc>
        <w:tc>
          <w:tcPr>
            <w:tcW w:w="1134" w:type="dxa"/>
            <w:vAlign w:val="center"/>
          </w:tcPr>
          <w:p w14:paraId="350B5612" w14:textId="41F39A3B"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Thailand</w:t>
            </w:r>
          </w:p>
        </w:tc>
        <w:tc>
          <w:tcPr>
            <w:tcW w:w="850" w:type="dxa"/>
            <w:vAlign w:val="center"/>
          </w:tcPr>
          <w:p w14:paraId="0EF1C390" w14:textId="4C0E679A"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2019</w:t>
            </w:r>
          </w:p>
        </w:tc>
        <w:tc>
          <w:tcPr>
            <w:tcW w:w="3820" w:type="dxa"/>
            <w:vAlign w:val="center"/>
          </w:tcPr>
          <w:p w14:paraId="6BE828AD" w14:textId="37487A58" w:rsidR="002534F5" w:rsidRPr="001F2BBF" w:rsidRDefault="00203753" w:rsidP="00005591">
            <w:pPr>
              <w:tabs>
                <w:tab w:val="left" w:pos="1188"/>
              </w:tabs>
              <w:ind w:left="-108" w:right="-108"/>
              <w:jc w:val="center"/>
              <w:rPr>
                <w:rFonts w:ascii="Times New Roman" w:hAnsi="Times New Roman" w:cs="Times New Roman"/>
                <w:spacing w:val="-6"/>
                <w:sz w:val="24"/>
                <w:szCs w:val="24"/>
                <w:lang w:val="en-US"/>
              </w:rPr>
            </w:pPr>
            <w:r w:rsidRPr="001F2BBF">
              <w:rPr>
                <w:rFonts w:ascii="Times New Roman" w:hAnsi="Times New Roman" w:cs="Times New Roman"/>
                <w:spacing w:val="-6"/>
                <w:sz w:val="24"/>
                <w:szCs w:val="24"/>
                <w:lang w:val="en-US"/>
              </w:rPr>
              <w:t>Expanding production capacity of the Samut Prakan plant and building a factory to assemble batteries for hybrid electric vehicles</w:t>
            </w:r>
          </w:p>
        </w:tc>
      </w:tr>
    </w:tbl>
    <w:p w14:paraId="24A3A216" w14:textId="4EF73005" w:rsidR="00BF5F15" w:rsidRPr="0067030F" w:rsidRDefault="00CF5775" w:rsidP="0067030F">
      <w:pPr>
        <w:tabs>
          <w:tab w:val="center" w:pos="5173"/>
        </w:tabs>
        <w:spacing w:after="0" w:line="360" w:lineRule="auto"/>
        <w:ind w:firstLine="709"/>
        <w:jc w:val="both"/>
        <w:rPr>
          <w:rFonts w:ascii="Times New Roman" w:hAnsi="Times New Roman" w:cs="Times New Roman"/>
          <w:sz w:val="24"/>
          <w:szCs w:val="24"/>
          <w:lang w:val="en-US"/>
        </w:rPr>
      </w:pPr>
      <w:r w:rsidRPr="0067030F">
        <w:rPr>
          <w:rFonts w:ascii="Times New Roman" w:hAnsi="Times New Roman" w:cs="Times New Roman"/>
          <w:i/>
          <w:iCs/>
          <w:sz w:val="24"/>
          <w:szCs w:val="24"/>
          <w:lang w:val="en-US"/>
        </w:rPr>
        <w:t>Source:</w:t>
      </w:r>
      <w:r w:rsidR="00A27A0D" w:rsidRPr="0067030F">
        <w:rPr>
          <w:rFonts w:ascii="Times New Roman" w:hAnsi="Times New Roman" w:cs="Times New Roman"/>
          <w:sz w:val="24"/>
          <w:szCs w:val="24"/>
          <w:lang w:val="en-US"/>
        </w:rPr>
        <w:t xml:space="preserve"> [2</w:t>
      </w:r>
      <w:r w:rsidR="004E6BF7" w:rsidRPr="0067030F">
        <w:rPr>
          <w:rFonts w:ascii="Times New Roman" w:hAnsi="Times New Roman" w:cs="Times New Roman"/>
          <w:sz w:val="24"/>
          <w:szCs w:val="24"/>
          <w:lang w:val="en-US"/>
        </w:rPr>
        <w:t>; 6</w:t>
      </w:r>
      <w:r w:rsidR="00A27A0D" w:rsidRPr="0067030F">
        <w:rPr>
          <w:rFonts w:ascii="Times New Roman" w:hAnsi="Times New Roman" w:cs="Times New Roman"/>
          <w:sz w:val="24"/>
          <w:szCs w:val="24"/>
          <w:lang w:val="en-US"/>
        </w:rPr>
        <w:t>]</w:t>
      </w:r>
    </w:p>
    <w:p w14:paraId="4D171C9D" w14:textId="77777777" w:rsidR="00CF5775" w:rsidRPr="001F2BBF" w:rsidRDefault="00CF5775" w:rsidP="0067030F">
      <w:pPr>
        <w:pStyle w:val="ae"/>
        <w:rPr>
          <w:lang w:val="en-US"/>
        </w:rPr>
      </w:pPr>
    </w:p>
    <w:p w14:paraId="1CFAB93E" w14:textId="77777777" w:rsidR="00CA50BC" w:rsidRPr="001F2BBF" w:rsidRDefault="00CA50BC" w:rsidP="00BF5F15">
      <w:pPr>
        <w:tabs>
          <w:tab w:val="center" w:pos="5173"/>
        </w:tabs>
        <w:spacing w:after="0" w:line="360" w:lineRule="auto"/>
        <w:ind w:firstLine="709"/>
        <w:jc w:val="both"/>
        <w:rPr>
          <w:rFonts w:ascii="Times New Roman" w:hAnsi="Times New Roman" w:cs="Times New Roman"/>
          <w:spacing w:val="-6"/>
          <w:sz w:val="28"/>
          <w:szCs w:val="28"/>
          <w:lang w:val="en-US"/>
        </w:rPr>
      </w:pPr>
      <w:r w:rsidRPr="001F2BBF">
        <w:rPr>
          <w:rFonts w:ascii="Times New Roman" w:hAnsi="Times New Roman" w:cs="Times New Roman"/>
          <w:spacing w:val="-6"/>
          <w:sz w:val="28"/>
          <w:szCs w:val="28"/>
          <w:lang w:val="en-US"/>
        </w:rPr>
        <w:t>New players are also entering the EV value chain, challenging traditional automakers and in some cases partnering with them to produce EVs or investing in EV charging stations. These new market players include electronics manufacturers, technology companies, energy MNCs, industrial companies, and venture capital firms.</w:t>
      </w:r>
    </w:p>
    <w:p w14:paraId="27014600" w14:textId="77777777" w:rsidR="00CA50BC" w:rsidRPr="001F2BBF" w:rsidRDefault="00CA50BC" w:rsidP="00BF5F15">
      <w:pPr>
        <w:tabs>
          <w:tab w:val="center" w:pos="5173"/>
        </w:tabs>
        <w:spacing w:after="0" w:line="360" w:lineRule="auto"/>
        <w:ind w:firstLine="709"/>
        <w:jc w:val="both"/>
        <w:rPr>
          <w:rFonts w:ascii="Times New Roman" w:hAnsi="Times New Roman" w:cs="Times New Roman"/>
          <w:sz w:val="28"/>
          <w:szCs w:val="28"/>
          <w:lang w:val="en-US"/>
        </w:rPr>
      </w:pPr>
      <w:r w:rsidRPr="001F2BBF">
        <w:rPr>
          <w:rFonts w:ascii="Times New Roman" w:hAnsi="Times New Roman" w:cs="Times New Roman"/>
          <w:sz w:val="28"/>
          <w:szCs w:val="28"/>
          <w:lang w:val="en-US"/>
        </w:rPr>
        <w:t xml:space="preserve">In particular, Thailand's largest oil and gas company PTT and Foxconn (Taiwan), a contract electronics manufacturer, are establishing an open platform for the production of electric vehicles and key components to serve the EV industry in Thailand. Foxconn has also entered into a joint venture agreement with Gogoro (Taiwan), </w:t>
      </w:r>
      <w:proofErr w:type="spellStart"/>
      <w:r w:rsidRPr="001F2BBF">
        <w:rPr>
          <w:rFonts w:ascii="Times New Roman" w:hAnsi="Times New Roman" w:cs="Times New Roman"/>
          <w:sz w:val="28"/>
          <w:szCs w:val="28"/>
          <w:lang w:val="en-US"/>
        </w:rPr>
        <w:t>Indika</w:t>
      </w:r>
      <w:proofErr w:type="spellEnd"/>
      <w:r w:rsidRPr="001F2BBF">
        <w:rPr>
          <w:rFonts w:ascii="Times New Roman" w:hAnsi="Times New Roman" w:cs="Times New Roman"/>
          <w:sz w:val="28"/>
          <w:szCs w:val="28"/>
          <w:lang w:val="en-US"/>
        </w:rPr>
        <w:t xml:space="preserve"> Energy (Indonesia), and Indonesia Battery Corporation (a state-owned company in Indonesia) to develop a wide range of EV products in Indonesia, from EVs, two-wheelers, and buses to battery manufacturing, battery charging or swapping stations, battery recycling, and R&amp;D [5].</w:t>
      </w:r>
    </w:p>
    <w:p w14:paraId="6198FBAD" w14:textId="77777777" w:rsidR="00CA50BC" w:rsidRPr="001F2BBF" w:rsidRDefault="00CA50BC" w:rsidP="00BF5F15">
      <w:pPr>
        <w:tabs>
          <w:tab w:val="center" w:pos="5173"/>
        </w:tabs>
        <w:spacing w:after="0" w:line="360" w:lineRule="auto"/>
        <w:ind w:firstLine="709"/>
        <w:jc w:val="both"/>
        <w:rPr>
          <w:rFonts w:ascii="Times New Roman" w:hAnsi="Times New Roman" w:cs="Times New Roman"/>
          <w:spacing w:val="-6"/>
          <w:sz w:val="28"/>
          <w:szCs w:val="28"/>
          <w:lang w:val="en-US"/>
        </w:rPr>
      </w:pPr>
      <w:r w:rsidRPr="001F2BBF">
        <w:rPr>
          <w:rFonts w:ascii="Times New Roman" w:hAnsi="Times New Roman" w:cs="Times New Roman"/>
          <w:spacing w:val="-6"/>
          <w:sz w:val="28"/>
          <w:szCs w:val="28"/>
          <w:lang w:val="en-US"/>
        </w:rPr>
        <w:t xml:space="preserve">Mercedes-Benz (Germany), in partnership with Thailand's Thonburi Automotive Assembly and Thonburi Energy Storage Systems (Thailand), already established a battery assembly plant and expanded plug-in hybrid vehicle manufacturing facility in Thailand in 2019. </w:t>
      </w:r>
      <w:proofErr w:type="spellStart"/>
      <w:r w:rsidRPr="001F2BBF">
        <w:rPr>
          <w:rFonts w:ascii="Times New Roman" w:hAnsi="Times New Roman" w:cs="Times New Roman"/>
          <w:spacing w:val="-6"/>
          <w:sz w:val="28"/>
          <w:szCs w:val="28"/>
          <w:lang w:val="en-US"/>
        </w:rPr>
        <w:t>Enplus</w:t>
      </w:r>
      <w:proofErr w:type="spellEnd"/>
      <w:r w:rsidRPr="001F2BBF">
        <w:rPr>
          <w:rFonts w:ascii="Times New Roman" w:hAnsi="Times New Roman" w:cs="Times New Roman"/>
          <w:spacing w:val="-6"/>
          <w:sz w:val="28"/>
          <w:szCs w:val="28"/>
          <w:lang w:val="en-US"/>
        </w:rPr>
        <w:t xml:space="preserve"> (Republic of Korea), a fire truck manufacturer, is opening an electric vehicle manufacturing plant in the Philippines [4].</w:t>
      </w:r>
    </w:p>
    <w:p w14:paraId="058BBA91" w14:textId="77777777" w:rsidR="00CA50BC" w:rsidRPr="001F2BBF" w:rsidRDefault="00CA50BC" w:rsidP="006D766E">
      <w:pPr>
        <w:tabs>
          <w:tab w:val="left" w:pos="1188"/>
        </w:tabs>
        <w:spacing w:after="0" w:line="360" w:lineRule="auto"/>
        <w:ind w:firstLine="709"/>
        <w:jc w:val="both"/>
        <w:rPr>
          <w:rFonts w:ascii="Times New Roman" w:hAnsi="Times New Roman" w:cs="Times New Roman"/>
          <w:spacing w:val="-6"/>
          <w:sz w:val="28"/>
          <w:szCs w:val="28"/>
          <w:lang w:val="en-US"/>
        </w:rPr>
      </w:pPr>
      <w:r w:rsidRPr="001F2BBF">
        <w:rPr>
          <w:rFonts w:ascii="Times New Roman" w:hAnsi="Times New Roman" w:cs="Times New Roman"/>
          <w:spacing w:val="-6"/>
          <w:sz w:val="28"/>
          <w:szCs w:val="28"/>
          <w:lang w:val="en-US"/>
        </w:rPr>
        <w:t xml:space="preserve">These new market participants are expanding the value chain by adding more product and service categories, expanding the sources of investment, and strengthening the ecosystem as a whole. Their emergence suggests that, in order to create competitive EV ecosystems, policymakers need to focus on encouraging </w:t>
      </w:r>
      <w:r w:rsidRPr="001F2BBF">
        <w:rPr>
          <w:rFonts w:ascii="Times New Roman" w:hAnsi="Times New Roman" w:cs="Times New Roman"/>
          <w:spacing w:val="-6"/>
          <w:sz w:val="28"/>
          <w:szCs w:val="28"/>
          <w:lang w:val="en-US"/>
        </w:rPr>
        <w:lastRenderedPageBreak/>
        <w:t>investment in these categories and segments of the value chain. Importantly for the economies of EV-producing countries, EV production involves additional supply chains of products and related service providers (e.g., EV battery production and supply, as well as electricity supply and distribution). The distribution of EV batteries itself requires the creation of its own ecosystem of charging stations, as well as recycling and disposal of used batteries. And many non-automotive TNCs are involved in these segments of the value chain, contributing not only to technological development in general, but also to the creation of new jobs.</w:t>
      </w:r>
    </w:p>
    <w:p w14:paraId="1E74D219" w14:textId="75291AE2" w:rsidR="005C6E47" w:rsidRPr="001F2BBF" w:rsidRDefault="007460BF" w:rsidP="00CA50BC">
      <w:pPr>
        <w:tabs>
          <w:tab w:val="left" w:pos="1188"/>
        </w:tabs>
        <w:spacing w:after="0" w:line="360" w:lineRule="auto"/>
        <w:ind w:firstLine="709"/>
        <w:jc w:val="both"/>
        <w:rPr>
          <w:rFonts w:ascii="Times New Roman" w:hAnsi="Times New Roman" w:cs="Times New Roman"/>
          <w:sz w:val="28"/>
          <w:szCs w:val="28"/>
          <w:lang w:val="en-US"/>
        </w:rPr>
      </w:pPr>
      <w:r w:rsidRPr="001F2BBF">
        <w:rPr>
          <w:rFonts w:ascii="Times New Roman" w:hAnsi="Times New Roman" w:cs="Times New Roman"/>
          <w:b/>
          <w:bCs/>
          <w:sz w:val="28"/>
          <w:szCs w:val="28"/>
          <w:lang w:val="en-US"/>
        </w:rPr>
        <w:t xml:space="preserve">Conclusions of this research and prospects for further research in this area. </w:t>
      </w:r>
      <w:r w:rsidR="00CA50BC" w:rsidRPr="001F2BBF">
        <w:rPr>
          <w:rFonts w:ascii="Times New Roman" w:hAnsi="Times New Roman" w:cs="Times New Roman"/>
          <w:sz w:val="28"/>
          <w:szCs w:val="28"/>
          <w:lang w:val="en-US"/>
        </w:rPr>
        <w:t>Thus, most of the investments by automotive TNCs in EV production are taking place in the ASEAN region, where they already have a significant presence in terms of production capacity, drawing on synergies of existing linkages, established clusters and expertise. They are upgrading or expanding production lines to accommodate EVs, which require high-tech and more technologically flexible platforms. Many non-automotive TNCs are involved in the value chain segments, contributing not only to the technological development of the ASEAN region as a whole, but also to the creation of new jobs.</w:t>
      </w:r>
    </w:p>
    <w:p w14:paraId="44F9503B" w14:textId="77777777" w:rsidR="00CA50BC" w:rsidRPr="001F2BBF" w:rsidRDefault="00CA50BC" w:rsidP="00CA50BC">
      <w:pPr>
        <w:tabs>
          <w:tab w:val="left" w:pos="1188"/>
        </w:tabs>
        <w:spacing w:after="0" w:line="360" w:lineRule="auto"/>
        <w:ind w:firstLine="709"/>
        <w:jc w:val="both"/>
        <w:rPr>
          <w:rFonts w:ascii="Times New Roman" w:hAnsi="Times New Roman" w:cs="Times New Roman"/>
          <w:sz w:val="28"/>
          <w:szCs w:val="28"/>
          <w:lang w:val="en-US"/>
        </w:rPr>
      </w:pPr>
    </w:p>
    <w:p w14:paraId="3B89DCE0" w14:textId="283B7393" w:rsidR="006C339D" w:rsidRPr="001F2BBF" w:rsidRDefault="006C339D" w:rsidP="0008012C">
      <w:pPr>
        <w:tabs>
          <w:tab w:val="left" w:pos="567"/>
        </w:tabs>
        <w:spacing w:after="0" w:line="360" w:lineRule="auto"/>
        <w:jc w:val="center"/>
        <w:rPr>
          <w:rFonts w:ascii="Times New Roman" w:hAnsi="Times New Roman" w:cs="Times New Roman"/>
          <w:b/>
          <w:bCs/>
          <w:sz w:val="28"/>
          <w:szCs w:val="28"/>
          <w:lang w:val="en-US"/>
        </w:rPr>
      </w:pPr>
      <w:r w:rsidRPr="001F2BBF">
        <w:rPr>
          <w:rFonts w:ascii="Times New Roman" w:hAnsi="Times New Roman" w:cs="Times New Roman"/>
          <w:b/>
          <w:bCs/>
          <w:sz w:val="28"/>
          <w:szCs w:val="28"/>
          <w:lang w:val="en-US"/>
        </w:rPr>
        <w:t>References</w:t>
      </w:r>
    </w:p>
    <w:p w14:paraId="2C87567A" w14:textId="7F8B7314"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proofErr w:type="spellStart"/>
      <w:r w:rsidRPr="0067030F">
        <w:rPr>
          <w:rFonts w:ascii="Times New Roman" w:hAnsi="Times New Roman" w:cs="Times New Roman"/>
          <w:color w:val="000000" w:themeColor="text1"/>
          <w:spacing w:val="-8"/>
          <w:sz w:val="28"/>
          <w:szCs w:val="28"/>
          <w:lang w:val="en-US"/>
        </w:rPr>
        <w:t>Apelt</w:t>
      </w:r>
      <w:proofErr w:type="spellEnd"/>
      <w:r w:rsidRPr="0067030F">
        <w:rPr>
          <w:rFonts w:ascii="Times New Roman" w:hAnsi="Times New Roman" w:cs="Times New Roman"/>
          <w:color w:val="000000" w:themeColor="text1"/>
          <w:spacing w:val="-8"/>
          <w:sz w:val="28"/>
          <w:szCs w:val="28"/>
          <w:lang w:val="en-US"/>
        </w:rPr>
        <w:t xml:space="preserve"> S., Zamorano-</w:t>
      </w:r>
      <w:proofErr w:type="spellStart"/>
      <w:r w:rsidRPr="0067030F">
        <w:rPr>
          <w:rFonts w:ascii="Times New Roman" w:hAnsi="Times New Roman" w:cs="Times New Roman"/>
          <w:color w:val="000000" w:themeColor="text1"/>
          <w:spacing w:val="-8"/>
          <w:sz w:val="28"/>
          <w:szCs w:val="28"/>
          <w:lang w:val="en-US"/>
        </w:rPr>
        <w:t>Gañán</w:t>
      </w:r>
      <w:proofErr w:type="spellEnd"/>
      <w:r w:rsidRPr="0067030F">
        <w:rPr>
          <w:rFonts w:ascii="Times New Roman" w:hAnsi="Times New Roman" w:cs="Times New Roman"/>
          <w:color w:val="000000" w:themeColor="text1"/>
          <w:spacing w:val="-8"/>
          <w:sz w:val="28"/>
          <w:szCs w:val="28"/>
          <w:lang w:val="en-US"/>
        </w:rPr>
        <w:t xml:space="preserve">. The Impact of R&amp;D Investment on Economic Performance: A Review of the Econometric Evidence. </w:t>
      </w:r>
      <w:r w:rsidRPr="0067030F">
        <w:rPr>
          <w:rFonts w:ascii="Times New Roman" w:hAnsi="Times New Roman" w:cs="Times New Roman"/>
          <w:i/>
          <w:iCs/>
          <w:color w:val="000000" w:themeColor="text1"/>
          <w:spacing w:val="-8"/>
          <w:sz w:val="28"/>
          <w:szCs w:val="28"/>
          <w:lang w:val="en-US"/>
        </w:rPr>
        <w:t>OECD.</w:t>
      </w:r>
      <w:r w:rsidRPr="0067030F">
        <w:rPr>
          <w:rFonts w:ascii="Times New Roman" w:hAnsi="Times New Roman" w:cs="Times New Roman"/>
          <w:color w:val="000000" w:themeColor="text1"/>
          <w:spacing w:val="-8"/>
          <w:sz w:val="28"/>
          <w:szCs w:val="28"/>
          <w:lang w:val="en-US"/>
        </w:rPr>
        <w:t xml:space="preserve"> 2015. </w:t>
      </w:r>
      <w:r w:rsidR="00430577" w:rsidRPr="0067030F">
        <w:rPr>
          <w:rFonts w:ascii="Times New Roman" w:hAnsi="Times New Roman" w:cs="Times New Roman"/>
          <w:color w:val="000000" w:themeColor="text1"/>
          <w:spacing w:val="-8"/>
          <w:sz w:val="28"/>
          <w:szCs w:val="28"/>
          <w:lang w:val="en-US"/>
        </w:rPr>
        <w:t>URL:</w:t>
      </w:r>
      <w:r w:rsidRPr="0067030F">
        <w:rPr>
          <w:rFonts w:ascii="Times New Roman" w:hAnsi="Times New Roman" w:cs="Times New Roman"/>
          <w:color w:val="000000" w:themeColor="text1"/>
          <w:spacing w:val="-8"/>
          <w:sz w:val="28"/>
          <w:szCs w:val="28"/>
          <w:lang w:val="en-US"/>
        </w:rPr>
        <w:t xml:space="preserve"> https://one.oecd.org/document/DSTI/EAS/STP/NESTI(2015)8/en/pdf</w:t>
      </w:r>
      <w:r w:rsid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5F0D47A8" w14:textId="09A82936"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r w:rsidRPr="0067030F">
        <w:rPr>
          <w:rFonts w:ascii="Times New Roman" w:hAnsi="Times New Roman" w:cs="Times New Roman"/>
          <w:color w:val="000000" w:themeColor="text1"/>
          <w:spacing w:val="-8"/>
          <w:sz w:val="28"/>
          <w:szCs w:val="28"/>
          <w:lang w:val="en-US"/>
        </w:rPr>
        <w:t xml:space="preserve">ASEAN Investment Report 2024. ASEAN Economic Community 2025 and Foreign Direct Investment. </w:t>
      </w:r>
      <w:r w:rsidRPr="0067030F">
        <w:rPr>
          <w:rFonts w:ascii="Times New Roman" w:hAnsi="Times New Roman" w:cs="Times New Roman"/>
          <w:i/>
          <w:iCs/>
          <w:color w:val="000000" w:themeColor="text1"/>
          <w:spacing w:val="-8"/>
          <w:sz w:val="28"/>
          <w:szCs w:val="28"/>
          <w:lang w:val="en-US"/>
        </w:rPr>
        <w:t>The ASEAN Secretariat and UNCTAD.</w:t>
      </w:r>
      <w:r w:rsidRPr="0067030F">
        <w:rPr>
          <w:rFonts w:ascii="Times New Roman" w:hAnsi="Times New Roman" w:cs="Times New Roman"/>
          <w:color w:val="000000" w:themeColor="text1"/>
          <w:spacing w:val="-8"/>
          <w:sz w:val="28"/>
          <w:szCs w:val="28"/>
          <w:lang w:val="en-US"/>
        </w:rPr>
        <w:t xml:space="preserve"> October 2024. URL: https://asean.org/wp-content/uploads/2024/10/AIR2024-3.pdf</w:t>
      </w:r>
      <w:r w:rsidR="0067030F">
        <w:rPr>
          <w:rFonts w:ascii="Times New Roman" w:hAnsi="Times New Roman" w:cs="Times New Roman"/>
          <w:color w:val="000000" w:themeColor="text1"/>
          <w:spacing w:val="-8"/>
          <w:sz w:val="28"/>
          <w:szCs w:val="28"/>
          <w:lang w:val="en-US"/>
        </w:rPr>
        <w:t xml:space="preserve"> </w:t>
      </w:r>
      <w:r w:rsidR="0067030F">
        <w:rPr>
          <w:rFonts w:ascii="Times New Roman" w:hAnsi="Times New Roman" w:cs="Times New Roman"/>
          <w:color w:val="000000" w:themeColor="text1"/>
          <w:spacing w:val="-8"/>
          <w:sz w:val="28"/>
          <w:szCs w:val="28"/>
          <w:lang w:val="uk-UA"/>
        </w:rPr>
        <w:t>(</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1B82E0DC" w14:textId="563E0115"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r w:rsidRPr="0067030F">
        <w:rPr>
          <w:rFonts w:ascii="Times New Roman" w:hAnsi="Times New Roman" w:cs="Times New Roman"/>
          <w:color w:val="000000" w:themeColor="text1"/>
          <w:spacing w:val="-8"/>
          <w:sz w:val="28"/>
          <w:szCs w:val="28"/>
          <w:lang w:val="en-US"/>
        </w:rPr>
        <w:t xml:space="preserve">Ayman Falak Medina. Indonesia’s Top Sectors </w:t>
      </w:r>
      <w:r w:rsidR="0067030F" w:rsidRPr="0067030F">
        <w:rPr>
          <w:rFonts w:ascii="Times New Roman" w:hAnsi="Times New Roman" w:cs="Times New Roman"/>
          <w:color w:val="000000" w:themeColor="text1"/>
          <w:spacing w:val="-8"/>
          <w:sz w:val="28"/>
          <w:szCs w:val="28"/>
          <w:lang w:val="en-US"/>
        </w:rPr>
        <w:t xml:space="preserve">to </w:t>
      </w:r>
      <w:r w:rsidRPr="0067030F">
        <w:rPr>
          <w:rFonts w:ascii="Times New Roman" w:hAnsi="Times New Roman" w:cs="Times New Roman"/>
          <w:color w:val="000000" w:themeColor="text1"/>
          <w:spacing w:val="-8"/>
          <w:sz w:val="28"/>
          <w:szCs w:val="28"/>
          <w:lang w:val="en-US"/>
        </w:rPr>
        <w:t xml:space="preserve">Watch </w:t>
      </w:r>
      <w:proofErr w:type="gramStart"/>
      <w:r w:rsidRPr="0067030F">
        <w:rPr>
          <w:rFonts w:ascii="Times New Roman" w:hAnsi="Times New Roman" w:cs="Times New Roman"/>
          <w:color w:val="000000" w:themeColor="text1"/>
          <w:spacing w:val="-8"/>
          <w:sz w:val="28"/>
          <w:szCs w:val="28"/>
          <w:lang w:val="en-US"/>
        </w:rPr>
        <w:t>For</w:t>
      </w:r>
      <w:proofErr w:type="gramEnd"/>
      <w:r w:rsidRPr="0067030F">
        <w:rPr>
          <w:rFonts w:ascii="Times New Roman" w:hAnsi="Times New Roman" w:cs="Times New Roman"/>
          <w:color w:val="000000" w:themeColor="text1"/>
          <w:spacing w:val="-8"/>
          <w:sz w:val="28"/>
          <w:szCs w:val="28"/>
          <w:lang w:val="en-US"/>
        </w:rPr>
        <w:t xml:space="preserve"> In 2023. </w:t>
      </w:r>
      <w:r w:rsidRPr="0067030F">
        <w:rPr>
          <w:rFonts w:ascii="Times New Roman" w:hAnsi="Times New Roman" w:cs="Times New Roman"/>
          <w:i/>
          <w:iCs/>
          <w:color w:val="000000" w:themeColor="text1"/>
          <w:spacing w:val="-8"/>
          <w:sz w:val="28"/>
          <w:szCs w:val="28"/>
          <w:lang w:val="en-US"/>
        </w:rPr>
        <w:t>Aseanbriefing.com.</w:t>
      </w:r>
      <w:r w:rsidRPr="0067030F">
        <w:rPr>
          <w:rFonts w:ascii="Times New Roman" w:hAnsi="Times New Roman" w:cs="Times New Roman"/>
          <w:color w:val="000000" w:themeColor="text1"/>
          <w:spacing w:val="-8"/>
          <w:sz w:val="28"/>
          <w:szCs w:val="28"/>
          <w:lang w:val="en-US"/>
        </w:rPr>
        <w:t xml:space="preserve"> 15.02.2023. URL: </w:t>
      </w:r>
      <w:r w:rsidRPr="0067030F">
        <w:rPr>
          <w:rFonts w:ascii="Times New Roman" w:hAnsi="Times New Roman" w:cs="Times New Roman"/>
          <w:color w:val="000000" w:themeColor="text1"/>
          <w:spacing w:val="-8"/>
          <w:sz w:val="28"/>
          <w:szCs w:val="28"/>
          <w:lang w:val="en-US"/>
        </w:rPr>
        <w:lastRenderedPageBreak/>
        <w:t>https://www.aseanbriefing.com/news/indonesia-sectors-to-watch-for-in2023/?utm_source=traqli&amp;utm_medium=email&amp;utm_campaign=ABWeekly&amp;pnespid=57CZlJVc4qLD.KSr9BO2p.0Q9wEbqSF7khEqE1QytFWV0BsfQa9e5CiazNbprs2dB3ICCw</w:t>
      </w:r>
      <w:r w:rsidR="0067030F">
        <w:rPr>
          <w:rFonts w:ascii="Times New Roman" w:hAnsi="Times New Roman" w:cs="Times New Roman"/>
          <w:color w:val="000000" w:themeColor="text1"/>
          <w:spacing w:val="-8"/>
          <w:sz w:val="28"/>
          <w:szCs w:val="28"/>
          <w:lang w:val="en-US"/>
        </w:rPr>
        <w:t xml:space="preserve"> </w:t>
      </w:r>
      <w:r w:rsidR="0067030F">
        <w:rPr>
          <w:rFonts w:ascii="Times New Roman" w:hAnsi="Times New Roman" w:cs="Times New Roman"/>
          <w:color w:val="000000" w:themeColor="text1"/>
          <w:spacing w:val="-8"/>
          <w:sz w:val="28"/>
          <w:szCs w:val="28"/>
          <w:lang w:val="uk-UA"/>
        </w:rPr>
        <w:t>(</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06F90FD2" w14:textId="3E80D52D"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r w:rsidRPr="0067030F">
        <w:rPr>
          <w:rFonts w:ascii="Times New Roman" w:hAnsi="Times New Roman" w:cs="Times New Roman"/>
          <w:color w:val="000000" w:themeColor="text1"/>
          <w:spacing w:val="-8"/>
          <w:sz w:val="28"/>
          <w:szCs w:val="28"/>
          <w:lang w:val="en-US"/>
        </w:rPr>
        <w:t xml:space="preserve">Electric Vehicles to be 35 % of Global New Car Sales by 2040. </w:t>
      </w:r>
      <w:r w:rsidRPr="0067030F">
        <w:rPr>
          <w:rFonts w:ascii="Times New Roman" w:hAnsi="Times New Roman" w:cs="Times New Roman"/>
          <w:i/>
          <w:iCs/>
          <w:color w:val="000000" w:themeColor="text1"/>
          <w:spacing w:val="-8"/>
          <w:sz w:val="28"/>
          <w:szCs w:val="28"/>
          <w:lang w:val="en-US"/>
        </w:rPr>
        <w:t>Bloomberg New Energy Finance.</w:t>
      </w:r>
      <w:r w:rsidRPr="0067030F">
        <w:rPr>
          <w:rFonts w:ascii="Times New Roman" w:hAnsi="Times New Roman" w:cs="Times New Roman"/>
          <w:color w:val="000000" w:themeColor="text1"/>
          <w:spacing w:val="-8"/>
          <w:sz w:val="28"/>
          <w:szCs w:val="28"/>
          <w:lang w:val="en-US"/>
        </w:rPr>
        <w:t xml:space="preserve"> </w:t>
      </w:r>
      <w:r w:rsidR="00150FA1" w:rsidRPr="0067030F">
        <w:rPr>
          <w:rFonts w:ascii="Times New Roman" w:hAnsi="Times New Roman" w:cs="Times New Roman"/>
          <w:color w:val="000000" w:themeColor="text1"/>
          <w:spacing w:val="-8"/>
          <w:sz w:val="28"/>
          <w:szCs w:val="28"/>
          <w:lang w:val="en-US"/>
        </w:rPr>
        <w:t>URL:</w:t>
      </w:r>
      <w:r w:rsidRPr="0067030F">
        <w:rPr>
          <w:rFonts w:ascii="Times New Roman" w:hAnsi="Times New Roman" w:cs="Times New Roman"/>
          <w:color w:val="000000" w:themeColor="text1"/>
          <w:spacing w:val="-8"/>
          <w:sz w:val="28"/>
          <w:szCs w:val="28"/>
          <w:lang w:val="en-US"/>
        </w:rPr>
        <w:t xml:space="preserve"> </w:t>
      </w:r>
      <w:hyperlink r:id="rId9" w:history="1">
        <w:r w:rsidRPr="0067030F">
          <w:rPr>
            <w:rStyle w:val="a9"/>
            <w:rFonts w:ascii="Times New Roman" w:hAnsi="Times New Roman" w:cs="Times New Roman"/>
            <w:color w:val="000000" w:themeColor="text1"/>
            <w:spacing w:val="-8"/>
            <w:sz w:val="28"/>
            <w:szCs w:val="28"/>
            <w:u w:val="none"/>
            <w:lang w:val="en-US"/>
          </w:rPr>
          <w:t>https://about.bnef.com/blog/electric-vehicles-to-be-35-ofglobal-new-car-sales-by-2040/</w:t>
        </w:r>
      </w:hyperlink>
      <w:r w:rsidR="0067030F">
        <w:rPr>
          <w:rFonts w:ascii="Times New Roman" w:hAnsi="Times New Roman" w:cs="Times New Roman"/>
          <w:color w:val="000000" w:themeColor="text1"/>
          <w:spacing w:val="-8"/>
          <w:sz w:val="28"/>
          <w:szCs w:val="28"/>
          <w:lang w:val="en-US"/>
        </w:rPr>
        <w:t xml:space="preserve"> </w:t>
      </w:r>
      <w:r w:rsidR="0067030F">
        <w:rPr>
          <w:rFonts w:ascii="Times New Roman" w:hAnsi="Times New Roman" w:cs="Times New Roman"/>
          <w:color w:val="000000" w:themeColor="text1"/>
          <w:spacing w:val="-8"/>
          <w:sz w:val="28"/>
          <w:szCs w:val="28"/>
          <w:lang w:val="uk-UA"/>
        </w:rPr>
        <w:t>(</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1BE0B219" w14:textId="3DD142F5"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proofErr w:type="spellStart"/>
      <w:r w:rsidRPr="0067030F">
        <w:rPr>
          <w:rFonts w:ascii="Times New Roman" w:hAnsi="Times New Roman" w:cs="Times New Roman"/>
          <w:color w:val="000000" w:themeColor="text1"/>
          <w:spacing w:val="-8"/>
          <w:sz w:val="28"/>
          <w:szCs w:val="28"/>
          <w:lang w:val="en-US"/>
        </w:rPr>
        <w:t>Erwida</w:t>
      </w:r>
      <w:proofErr w:type="spellEnd"/>
      <w:r w:rsidRPr="0067030F">
        <w:rPr>
          <w:rFonts w:ascii="Times New Roman" w:hAnsi="Times New Roman" w:cs="Times New Roman"/>
          <w:color w:val="000000" w:themeColor="text1"/>
          <w:spacing w:val="-8"/>
          <w:sz w:val="28"/>
          <w:szCs w:val="28"/>
          <w:lang w:val="en-US"/>
        </w:rPr>
        <w:t xml:space="preserve"> </w:t>
      </w:r>
      <w:proofErr w:type="spellStart"/>
      <w:r w:rsidRPr="0067030F">
        <w:rPr>
          <w:rFonts w:ascii="Times New Roman" w:hAnsi="Times New Roman" w:cs="Times New Roman"/>
          <w:color w:val="000000" w:themeColor="text1"/>
          <w:spacing w:val="-8"/>
          <w:sz w:val="28"/>
          <w:szCs w:val="28"/>
          <w:lang w:val="en-US"/>
        </w:rPr>
        <w:t>Maulia</w:t>
      </w:r>
      <w:proofErr w:type="spellEnd"/>
      <w:r w:rsidRPr="0067030F">
        <w:rPr>
          <w:rFonts w:ascii="Times New Roman" w:hAnsi="Times New Roman" w:cs="Times New Roman"/>
          <w:color w:val="000000" w:themeColor="text1"/>
          <w:spacing w:val="-8"/>
          <w:sz w:val="28"/>
          <w:szCs w:val="28"/>
          <w:lang w:val="en-US"/>
        </w:rPr>
        <w:t xml:space="preserve"> and </w:t>
      </w:r>
      <w:proofErr w:type="spellStart"/>
      <w:r w:rsidRPr="0067030F">
        <w:rPr>
          <w:rFonts w:ascii="Times New Roman" w:hAnsi="Times New Roman" w:cs="Times New Roman"/>
          <w:color w:val="000000" w:themeColor="text1"/>
          <w:spacing w:val="-8"/>
          <w:sz w:val="28"/>
          <w:szCs w:val="28"/>
          <w:lang w:val="en-US"/>
        </w:rPr>
        <w:t>Ismi</w:t>
      </w:r>
      <w:proofErr w:type="spellEnd"/>
      <w:r w:rsidRPr="0067030F">
        <w:rPr>
          <w:rFonts w:ascii="Times New Roman" w:hAnsi="Times New Roman" w:cs="Times New Roman"/>
          <w:color w:val="000000" w:themeColor="text1"/>
          <w:spacing w:val="-8"/>
          <w:sz w:val="28"/>
          <w:szCs w:val="28"/>
          <w:lang w:val="en-US"/>
        </w:rPr>
        <w:t xml:space="preserve"> Damayanti. Indonesia's Nickel Riches Spur Local Company </w:t>
      </w:r>
      <w:proofErr w:type="spellStart"/>
      <w:r w:rsidRPr="0067030F">
        <w:rPr>
          <w:rFonts w:ascii="Times New Roman" w:hAnsi="Times New Roman" w:cs="Times New Roman"/>
          <w:color w:val="000000" w:themeColor="text1"/>
          <w:spacing w:val="-8"/>
          <w:sz w:val="28"/>
          <w:szCs w:val="28"/>
          <w:lang w:val="en-US"/>
        </w:rPr>
        <w:t>Ev</w:t>
      </w:r>
      <w:proofErr w:type="spellEnd"/>
      <w:r w:rsidRPr="0067030F">
        <w:rPr>
          <w:rFonts w:ascii="Times New Roman" w:hAnsi="Times New Roman" w:cs="Times New Roman"/>
          <w:color w:val="000000" w:themeColor="text1"/>
          <w:spacing w:val="-8"/>
          <w:sz w:val="28"/>
          <w:szCs w:val="28"/>
          <w:lang w:val="en-US"/>
        </w:rPr>
        <w:t xml:space="preserve">, Battery Ambition. </w:t>
      </w:r>
      <w:r w:rsidRPr="0067030F">
        <w:rPr>
          <w:rFonts w:ascii="Times New Roman" w:hAnsi="Times New Roman" w:cs="Times New Roman"/>
          <w:i/>
          <w:iCs/>
          <w:color w:val="000000" w:themeColor="text1"/>
          <w:spacing w:val="-8"/>
          <w:sz w:val="28"/>
          <w:szCs w:val="28"/>
          <w:lang w:val="en-US"/>
        </w:rPr>
        <w:t xml:space="preserve">The Nikkei Asian Review. </w:t>
      </w:r>
      <w:r w:rsidRPr="0067030F">
        <w:rPr>
          <w:rFonts w:ascii="Times New Roman" w:hAnsi="Times New Roman" w:cs="Times New Roman"/>
          <w:color w:val="000000" w:themeColor="text1"/>
          <w:spacing w:val="-8"/>
          <w:sz w:val="28"/>
          <w:szCs w:val="28"/>
          <w:lang w:val="en-US"/>
        </w:rPr>
        <w:t>03.02.2023. URL: https://asia.nikkei.com/Business/Business-Spotlight/Indonesia-s-nickel-riches-spur-localcompany-EV-battery-ambition?dicbo=v2-09lu3er</w:t>
      </w:r>
      <w:r w:rsidR="0067030F">
        <w:rPr>
          <w:rFonts w:ascii="Times New Roman" w:hAnsi="Times New Roman" w:cs="Times New Roman"/>
          <w:color w:val="000000" w:themeColor="text1"/>
          <w:spacing w:val="-8"/>
          <w:sz w:val="28"/>
          <w:szCs w:val="28"/>
          <w:lang w:val="en-US"/>
        </w:rPr>
        <w:t xml:space="preserve"> </w:t>
      </w:r>
      <w:r w:rsidR="0067030F">
        <w:rPr>
          <w:rFonts w:ascii="Times New Roman" w:hAnsi="Times New Roman" w:cs="Times New Roman"/>
          <w:color w:val="000000" w:themeColor="text1"/>
          <w:spacing w:val="-8"/>
          <w:sz w:val="28"/>
          <w:szCs w:val="28"/>
          <w:lang w:val="uk-UA"/>
        </w:rPr>
        <w:t>(</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45340E10" w14:textId="314C02D8"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r w:rsidRPr="0067030F">
        <w:rPr>
          <w:rFonts w:ascii="Times New Roman" w:hAnsi="Times New Roman" w:cs="Times New Roman"/>
          <w:color w:val="000000" w:themeColor="text1"/>
          <w:spacing w:val="-8"/>
          <w:sz w:val="28"/>
          <w:szCs w:val="28"/>
          <w:lang w:val="en-US"/>
        </w:rPr>
        <w:t xml:space="preserve">Gül T., Fernandez Pales A. Connelly E. Global EV Outlook 2023. </w:t>
      </w:r>
      <w:r w:rsidRPr="0067030F">
        <w:rPr>
          <w:rFonts w:ascii="Times New Roman" w:hAnsi="Times New Roman" w:cs="Times New Roman"/>
          <w:i/>
          <w:iCs/>
          <w:color w:val="000000" w:themeColor="text1"/>
          <w:spacing w:val="-8"/>
          <w:sz w:val="28"/>
          <w:szCs w:val="28"/>
          <w:lang w:val="en-US"/>
        </w:rPr>
        <w:t>IEA.</w:t>
      </w:r>
      <w:r w:rsidRPr="0067030F">
        <w:rPr>
          <w:rFonts w:ascii="Times New Roman" w:hAnsi="Times New Roman" w:cs="Times New Roman"/>
          <w:color w:val="000000" w:themeColor="text1"/>
          <w:spacing w:val="-8"/>
          <w:sz w:val="28"/>
          <w:szCs w:val="28"/>
          <w:lang w:val="en-US"/>
        </w:rPr>
        <w:t xml:space="preserve"> 2023. </w:t>
      </w:r>
      <w:r w:rsidR="00430577" w:rsidRPr="0067030F">
        <w:rPr>
          <w:rFonts w:ascii="Times New Roman" w:hAnsi="Times New Roman" w:cs="Times New Roman"/>
          <w:color w:val="000000" w:themeColor="text1"/>
          <w:spacing w:val="-8"/>
          <w:sz w:val="28"/>
          <w:szCs w:val="28"/>
          <w:lang w:val="en-US"/>
        </w:rPr>
        <w:t xml:space="preserve">URL: </w:t>
      </w:r>
      <w:hyperlink r:id="rId10" w:history="1">
        <w:r w:rsidRPr="0067030F">
          <w:rPr>
            <w:rStyle w:val="a9"/>
            <w:rFonts w:ascii="Times New Roman" w:hAnsi="Times New Roman" w:cs="Times New Roman"/>
            <w:color w:val="000000" w:themeColor="text1"/>
            <w:spacing w:val="-8"/>
            <w:sz w:val="28"/>
            <w:szCs w:val="28"/>
            <w:u w:val="none"/>
            <w:lang w:val="en-US"/>
          </w:rPr>
          <w:t>https://iea.blob.core.windows.net/assets/dacf14d2-eabc-498a-8263-9f97fd5dc327/GEVO2023.pdf</w:t>
        </w:r>
      </w:hyperlink>
      <w:r w:rsidR="0067030F">
        <w:rPr>
          <w:rFonts w:ascii="Times New Roman" w:hAnsi="Times New Roman" w:cs="Times New Roman"/>
          <w:color w:val="000000" w:themeColor="text1"/>
          <w:spacing w:val="-8"/>
          <w:sz w:val="28"/>
          <w:szCs w:val="28"/>
          <w:lang w:val="en-US"/>
        </w:rPr>
        <w:t xml:space="preserve"> </w:t>
      </w:r>
      <w:r w:rsidR="0067030F">
        <w:rPr>
          <w:rFonts w:ascii="Times New Roman" w:hAnsi="Times New Roman" w:cs="Times New Roman"/>
          <w:color w:val="000000" w:themeColor="text1"/>
          <w:spacing w:val="-8"/>
          <w:sz w:val="28"/>
          <w:szCs w:val="28"/>
          <w:lang w:val="uk-UA"/>
        </w:rPr>
        <w:t>(</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5AC1A91F" w14:textId="195C3F4A"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proofErr w:type="spellStart"/>
      <w:r w:rsidRPr="0067030F">
        <w:rPr>
          <w:rFonts w:ascii="Times New Roman" w:hAnsi="Times New Roman" w:cs="Times New Roman"/>
          <w:color w:val="000000" w:themeColor="text1"/>
          <w:spacing w:val="-8"/>
          <w:sz w:val="28"/>
          <w:szCs w:val="28"/>
          <w:lang w:val="en-US"/>
        </w:rPr>
        <w:t>Irle</w:t>
      </w:r>
      <w:proofErr w:type="spellEnd"/>
      <w:r w:rsidRPr="0067030F">
        <w:rPr>
          <w:rFonts w:ascii="Times New Roman" w:hAnsi="Times New Roman" w:cs="Times New Roman"/>
          <w:color w:val="000000" w:themeColor="text1"/>
          <w:spacing w:val="-8"/>
          <w:sz w:val="28"/>
          <w:szCs w:val="28"/>
          <w:lang w:val="en-US"/>
        </w:rPr>
        <w:t xml:space="preserve"> R. Global EV Sales for 2022. </w:t>
      </w:r>
      <w:r w:rsidRPr="0067030F">
        <w:rPr>
          <w:rFonts w:ascii="Times New Roman" w:hAnsi="Times New Roman" w:cs="Times New Roman"/>
          <w:i/>
          <w:iCs/>
          <w:color w:val="000000" w:themeColor="text1"/>
          <w:spacing w:val="-8"/>
          <w:sz w:val="28"/>
          <w:szCs w:val="28"/>
          <w:lang w:val="en-US"/>
        </w:rPr>
        <w:t>EV-volumes.com.</w:t>
      </w:r>
      <w:r w:rsidRPr="0067030F">
        <w:rPr>
          <w:rFonts w:ascii="Times New Roman" w:hAnsi="Times New Roman" w:cs="Times New Roman"/>
          <w:color w:val="000000" w:themeColor="text1"/>
          <w:spacing w:val="-8"/>
          <w:sz w:val="28"/>
          <w:szCs w:val="28"/>
          <w:lang w:val="en-US"/>
        </w:rPr>
        <w:t xml:space="preserve"> 2023.</w:t>
      </w:r>
      <w:r w:rsidR="00430577" w:rsidRPr="0067030F">
        <w:rPr>
          <w:rFonts w:ascii="Times New Roman" w:hAnsi="Times New Roman" w:cs="Times New Roman"/>
          <w:color w:val="000000" w:themeColor="text1"/>
          <w:spacing w:val="-8"/>
          <w:sz w:val="28"/>
          <w:szCs w:val="28"/>
          <w:lang w:val="en-US"/>
        </w:rPr>
        <w:t xml:space="preserve"> URL:</w:t>
      </w:r>
      <w:r w:rsidRPr="0067030F">
        <w:rPr>
          <w:rFonts w:ascii="Times New Roman" w:hAnsi="Times New Roman" w:cs="Times New Roman"/>
          <w:color w:val="000000" w:themeColor="text1"/>
          <w:spacing w:val="-8"/>
          <w:sz w:val="28"/>
          <w:szCs w:val="28"/>
          <w:lang w:val="en-US"/>
        </w:rPr>
        <w:t xml:space="preserve"> </w:t>
      </w:r>
      <w:hyperlink r:id="rId11" w:history="1">
        <w:r w:rsidRPr="0067030F">
          <w:rPr>
            <w:rStyle w:val="a9"/>
            <w:rFonts w:ascii="Times New Roman" w:hAnsi="Times New Roman" w:cs="Times New Roman"/>
            <w:color w:val="000000" w:themeColor="text1"/>
            <w:spacing w:val="-8"/>
            <w:sz w:val="28"/>
            <w:szCs w:val="28"/>
            <w:u w:val="none"/>
            <w:lang w:val="en-US"/>
          </w:rPr>
          <w:t>https://www.ev-volumes.com/</w:t>
        </w:r>
      </w:hyperlink>
      <w:r w:rsidR="0067030F">
        <w:rPr>
          <w:rStyle w:val="a9"/>
          <w:rFonts w:ascii="Times New Roman" w:hAnsi="Times New Roman" w:cs="Times New Roman"/>
          <w:color w:val="000000" w:themeColor="text1"/>
          <w:spacing w:val="-8"/>
          <w:sz w:val="28"/>
          <w:szCs w:val="28"/>
          <w:u w:val="none"/>
          <w:lang w:val="en-US"/>
        </w:rPr>
        <w:t xml:space="preserve"> </w:t>
      </w:r>
      <w:r w:rsidR="0067030F">
        <w:rPr>
          <w:rFonts w:ascii="Times New Roman" w:hAnsi="Times New Roman" w:cs="Times New Roman"/>
          <w:color w:val="000000" w:themeColor="text1"/>
          <w:spacing w:val="-8"/>
          <w:sz w:val="28"/>
          <w:szCs w:val="28"/>
          <w:lang w:val="uk-UA"/>
        </w:rPr>
        <w:t>(</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5281DF61" w14:textId="010D0431"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r w:rsidRPr="0067030F">
        <w:rPr>
          <w:rFonts w:ascii="Times New Roman" w:hAnsi="Times New Roman" w:cs="Times New Roman"/>
          <w:color w:val="000000" w:themeColor="text1"/>
          <w:spacing w:val="-8"/>
          <w:sz w:val="28"/>
          <w:szCs w:val="28"/>
          <w:lang w:val="en-US"/>
        </w:rPr>
        <w:t xml:space="preserve">Lambert F. VW ends production of electric e-Golf in favor of new ID.3. </w:t>
      </w:r>
      <w:proofErr w:type="spellStart"/>
      <w:r w:rsidRPr="0067030F">
        <w:rPr>
          <w:rFonts w:ascii="Times New Roman" w:hAnsi="Times New Roman" w:cs="Times New Roman"/>
          <w:i/>
          <w:iCs/>
          <w:color w:val="000000" w:themeColor="text1"/>
          <w:spacing w:val="-8"/>
          <w:sz w:val="28"/>
          <w:szCs w:val="28"/>
          <w:lang w:val="en-US"/>
        </w:rPr>
        <w:t>electrek</w:t>
      </w:r>
      <w:proofErr w:type="spellEnd"/>
      <w:r w:rsidRPr="0067030F">
        <w:rPr>
          <w:rFonts w:ascii="Times New Roman" w:hAnsi="Times New Roman" w:cs="Times New Roman"/>
          <w:i/>
          <w:iCs/>
          <w:color w:val="000000" w:themeColor="text1"/>
          <w:spacing w:val="-8"/>
          <w:sz w:val="28"/>
          <w:szCs w:val="28"/>
          <w:lang w:val="en-US"/>
        </w:rPr>
        <w:t>.</w:t>
      </w:r>
      <w:r w:rsidRPr="0067030F">
        <w:rPr>
          <w:rFonts w:ascii="Times New Roman" w:hAnsi="Times New Roman" w:cs="Times New Roman"/>
          <w:color w:val="000000" w:themeColor="text1"/>
          <w:spacing w:val="-8"/>
          <w:sz w:val="28"/>
          <w:szCs w:val="28"/>
          <w:lang w:val="en-US"/>
        </w:rPr>
        <w:t xml:space="preserve"> 2020. </w:t>
      </w:r>
      <w:r w:rsidR="00430577" w:rsidRPr="0067030F">
        <w:rPr>
          <w:rFonts w:ascii="Times New Roman" w:hAnsi="Times New Roman" w:cs="Times New Roman"/>
          <w:color w:val="000000" w:themeColor="text1"/>
          <w:spacing w:val="-8"/>
          <w:sz w:val="28"/>
          <w:szCs w:val="28"/>
          <w:lang w:val="en-US"/>
        </w:rPr>
        <w:t xml:space="preserve">URL: </w:t>
      </w:r>
      <w:hyperlink r:id="rId12" w:history="1">
        <w:r w:rsidRPr="0067030F">
          <w:rPr>
            <w:rStyle w:val="a9"/>
            <w:rFonts w:ascii="Times New Roman" w:hAnsi="Times New Roman" w:cs="Times New Roman"/>
            <w:color w:val="000000" w:themeColor="text1"/>
            <w:spacing w:val="-8"/>
            <w:sz w:val="28"/>
            <w:szCs w:val="28"/>
            <w:u w:val="none"/>
            <w:lang w:val="en-US"/>
          </w:rPr>
          <w:t>https://electrek.co/2020/12/23/vw-ends-production-electric-e-golf-favor-id3/</w:t>
        </w:r>
      </w:hyperlink>
      <w:r w:rsidR="0067030F">
        <w:rPr>
          <w:rStyle w:val="a9"/>
          <w:rFonts w:ascii="Times New Roman" w:hAnsi="Times New Roman" w:cs="Times New Roman"/>
          <w:color w:val="000000" w:themeColor="text1"/>
          <w:spacing w:val="-8"/>
          <w:sz w:val="28"/>
          <w:szCs w:val="28"/>
          <w:u w:val="none"/>
          <w:lang w:val="en-US"/>
        </w:rPr>
        <w:t xml:space="preserve"> </w:t>
      </w:r>
      <w:r w:rsidR="0067030F">
        <w:rPr>
          <w:rFonts w:ascii="Times New Roman" w:hAnsi="Times New Roman" w:cs="Times New Roman"/>
          <w:color w:val="000000" w:themeColor="text1"/>
          <w:spacing w:val="-8"/>
          <w:sz w:val="28"/>
          <w:szCs w:val="28"/>
          <w:lang w:val="uk-UA"/>
        </w:rPr>
        <w:t>(</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5B637343" w14:textId="280F9419"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r w:rsidRPr="0067030F">
        <w:rPr>
          <w:rFonts w:ascii="Times New Roman" w:hAnsi="Times New Roman" w:cs="Times New Roman"/>
          <w:color w:val="000000" w:themeColor="text1"/>
          <w:spacing w:val="-8"/>
          <w:sz w:val="28"/>
          <w:szCs w:val="28"/>
          <w:lang w:val="en-US"/>
        </w:rPr>
        <w:t xml:space="preserve">McKerracher C. Hyperdrive Daily: The EV Price Gap Narrows. </w:t>
      </w:r>
      <w:r w:rsidRPr="0067030F">
        <w:rPr>
          <w:rFonts w:ascii="Times New Roman" w:hAnsi="Times New Roman" w:cs="Times New Roman"/>
          <w:i/>
          <w:iCs/>
          <w:color w:val="000000" w:themeColor="text1"/>
          <w:spacing w:val="-8"/>
          <w:sz w:val="28"/>
          <w:szCs w:val="28"/>
          <w:lang w:val="en-US"/>
        </w:rPr>
        <w:t>Bloomberg.</w:t>
      </w:r>
      <w:r w:rsidRPr="0067030F">
        <w:rPr>
          <w:rFonts w:ascii="Times New Roman" w:hAnsi="Times New Roman" w:cs="Times New Roman"/>
          <w:color w:val="000000" w:themeColor="text1"/>
          <w:spacing w:val="-8"/>
          <w:sz w:val="28"/>
          <w:szCs w:val="28"/>
          <w:lang w:val="en-US"/>
        </w:rPr>
        <w:t xml:space="preserve"> 2022. </w:t>
      </w:r>
      <w:r w:rsidR="00430577" w:rsidRPr="0067030F">
        <w:rPr>
          <w:rFonts w:ascii="Times New Roman" w:hAnsi="Times New Roman" w:cs="Times New Roman"/>
          <w:color w:val="000000" w:themeColor="text1"/>
          <w:spacing w:val="-8"/>
          <w:sz w:val="28"/>
          <w:szCs w:val="28"/>
          <w:lang w:val="en-US"/>
        </w:rPr>
        <w:t xml:space="preserve">URL: </w:t>
      </w:r>
      <w:r w:rsidRPr="0067030F">
        <w:rPr>
          <w:rFonts w:ascii="Times New Roman" w:hAnsi="Times New Roman" w:cs="Times New Roman"/>
          <w:color w:val="000000" w:themeColor="text1"/>
          <w:spacing w:val="-8"/>
          <w:sz w:val="28"/>
          <w:szCs w:val="28"/>
          <w:lang w:val="en-US"/>
        </w:rPr>
        <w:t xml:space="preserve">https://www.bloomberg.com/news/newsletters/2021-05-25/hyperdrive-daily-the-ev-price-gap-narrows </w:t>
      </w:r>
      <w:r w:rsidR="0067030F">
        <w:rPr>
          <w:rFonts w:ascii="Times New Roman" w:hAnsi="Times New Roman" w:cs="Times New Roman"/>
          <w:color w:val="000000" w:themeColor="text1"/>
          <w:spacing w:val="-8"/>
          <w:sz w:val="28"/>
          <w:szCs w:val="28"/>
          <w:lang w:val="uk-UA"/>
        </w:rPr>
        <w:t>(</w:t>
      </w:r>
      <w:proofErr w:type="spellStart"/>
      <w:r w:rsidR="0067030F" w:rsidRPr="0067030F">
        <w:rPr>
          <w:rFonts w:ascii="Times New Roman" w:hAnsi="Times New Roman" w:cs="Times New Roman"/>
          <w:color w:val="000000" w:themeColor="text1"/>
          <w:spacing w:val="-8"/>
          <w:sz w:val="28"/>
          <w:szCs w:val="28"/>
          <w:lang w:val="uk-UA"/>
        </w:rPr>
        <w:t>access</w:t>
      </w:r>
      <w:proofErr w:type="spellEnd"/>
      <w:r w:rsidR="0067030F" w:rsidRPr="0067030F">
        <w:rPr>
          <w:rFonts w:ascii="Times New Roman" w:hAnsi="Times New Roman" w:cs="Times New Roman"/>
          <w:color w:val="000000" w:themeColor="text1"/>
          <w:spacing w:val="-8"/>
          <w:sz w:val="28"/>
          <w:szCs w:val="28"/>
          <w:lang w:val="uk-UA"/>
        </w:rPr>
        <w:t xml:space="preserve"> </w:t>
      </w:r>
      <w:proofErr w:type="spellStart"/>
      <w:r w:rsidR="0067030F" w:rsidRPr="0067030F">
        <w:rPr>
          <w:rFonts w:ascii="Times New Roman" w:hAnsi="Times New Roman" w:cs="Times New Roman"/>
          <w:color w:val="000000" w:themeColor="text1"/>
          <w:spacing w:val="-8"/>
          <w:sz w:val="28"/>
          <w:szCs w:val="28"/>
          <w:lang w:val="uk-UA"/>
        </w:rPr>
        <w:t>date</w:t>
      </w:r>
      <w:proofErr w:type="spellEnd"/>
      <w:r w:rsidR="0067030F">
        <w:rPr>
          <w:rFonts w:ascii="Times New Roman" w:hAnsi="Times New Roman" w:cs="Times New Roman"/>
          <w:color w:val="000000" w:themeColor="text1"/>
          <w:spacing w:val="-8"/>
          <w:sz w:val="28"/>
          <w:szCs w:val="28"/>
          <w:lang w:val="en-US"/>
        </w:rPr>
        <w:t>: 01.06.2025</w:t>
      </w:r>
      <w:r w:rsidR="0067030F">
        <w:rPr>
          <w:rFonts w:ascii="Times New Roman" w:hAnsi="Times New Roman" w:cs="Times New Roman"/>
          <w:color w:val="000000" w:themeColor="text1"/>
          <w:spacing w:val="-8"/>
          <w:sz w:val="28"/>
          <w:szCs w:val="28"/>
          <w:lang w:val="uk-UA"/>
        </w:rPr>
        <w:t>)</w:t>
      </w:r>
      <w:r w:rsidR="0067030F">
        <w:rPr>
          <w:rFonts w:ascii="Times New Roman" w:hAnsi="Times New Roman" w:cs="Times New Roman"/>
          <w:color w:val="000000" w:themeColor="text1"/>
          <w:spacing w:val="-8"/>
          <w:sz w:val="28"/>
          <w:szCs w:val="28"/>
          <w:lang w:val="en-US"/>
        </w:rPr>
        <w:t>.</w:t>
      </w:r>
    </w:p>
    <w:p w14:paraId="1DD0FDAE" w14:textId="44308D5D" w:rsidR="000601C7" w:rsidRPr="0067030F" w:rsidRDefault="000601C7"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proofErr w:type="spellStart"/>
      <w:r w:rsidRPr="0067030F">
        <w:rPr>
          <w:rFonts w:ascii="Times New Roman" w:hAnsi="Times New Roman" w:cs="Times New Roman"/>
          <w:color w:val="000000" w:themeColor="text1"/>
          <w:spacing w:val="-8"/>
          <w:sz w:val="28"/>
          <w:szCs w:val="28"/>
          <w:lang w:val="en-US"/>
        </w:rPr>
        <w:t>Reka</w:t>
      </w:r>
      <w:proofErr w:type="spellEnd"/>
      <w:r w:rsidRPr="0067030F">
        <w:rPr>
          <w:rFonts w:ascii="Times New Roman" w:hAnsi="Times New Roman" w:cs="Times New Roman"/>
          <w:color w:val="000000" w:themeColor="text1"/>
          <w:spacing w:val="-8"/>
          <w:sz w:val="28"/>
          <w:szCs w:val="28"/>
          <w:lang w:val="en-US"/>
        </w:rPr>
        <w:t xml:space="preserve"> S., Venugopal P., Ravi V. Analysis of Electric Vehicles with an Economic Perspective for the Future Electric Market</w:t>
      </w:r>
      <w:r w:rsidR="0067030F">
        <w:rPr>
          <w:rFonts w:ascii="Times New Roman" w:hAnsi="Times New Roman" w:cs="Times New Roman"/>
          <w:color w:val="000000" w:themeColor="text1"/>
          <w:spacing w:val="-8"/>
          <w:sz w:val="28"/>
          <w:szCs w:val="28"/>
          <w:lang w:val="en-US"/>
        </w:rPr>
        <w:t>.</w:t>
      </w:r>
      <w:r w:rsidRPr="0067030F">
        <w:rPr>
          <w:rFonts w:ascii="Times New Roman" w:hAnsi="Times New Roman" w:cs="Times New Roman"/>
          <w:color w:val="000000" w:themeColor="text1"/>
          <w:spacing w:val="-8"/>
          <w:sz w:val="28"/>
          <w:szCs w:val="28"/>
          <w:lang w:val="en-US"/>
        </w:rPr>
        <w:t xml:space="preserve"> </w:t>
      </w:r>
      <w:r w:rsidRPr="0067030F">
        <w:rPr>
          <w:rFonts w:ascii="Times New Roman" w:hAnsi="Times New Roman" w:cs="Times New Roman"/>
          <w:i/>
          <w:iCs/>
          <w:color w:val="000000" w:themeColor="text1"/>
          <w:spacing w:val="-8"/>
          <w:sz w:val="28"/>
          <w:szCs w:val="28"/>
          <w:lang w:val="en-US"/>
        </w:rPr>
        <w:t>Future Internet.</w:t>
      </w:r>
      <w:r w:rsidRPr="0067030F">
        <w:rPr>
          <w:rFonts w:ascii="Times New Roman" w:hAnsi="Times New Roman" w:cs="Times New Roman"/>
          <w:color w:val="000000" w:themeColor="text1"/>
          <w:spacing w:val="-8"/>
          <w:sz w:val="28"/>
          <w:szCs w:val="28"/>
          <w:lang w:val="en-US"/>
        </w:rPr>
        <w:t xml:space="preserve"> 2022. No. 14 (6). P.</w:t>
      </w:r>
      <w:r w:rsidR="0067030F">
        <w:rPr>
          <w:rFonts w:ascii="Times New Roman" w:hAnsi="Times New Roman" w:cs="Times New Roman"/>
          <w:color w:val="000000" w:themeColor="text1"/>
          <w:spacing w:val="-8"/>
          <w:sz w:val="28"/>
          <w:szCs w:val="28"/>
          <w:lang w:val="en-US"/>
        </w:rPr>
        <w:t xml:space="preserve"> </w:t>
      </w:r>
      <w:r w:rsidRPr="0067030F">
        <w:rPr>
          <w:rFonts w:ascii="Times New Roman" w:hAnsi="Times New Roman" w:cs="Times New Roman"/>
          <w:color w:val="000000" w:themeColor="text1"/>
          <w:spacing w:val="-8"/>
          <w:sz w:val="28"/>
          <w:szCs w:val="28"/>
          <w:lang w:val="en-US"/>
        </w:rPr>
        <w:t xml:space="preserve">172. DOI: 10.3390/fi14060172. </w:t>
      </w:r>
    </w:p>
    <w:p w14:paraId="6059FD65" w14:textId="3BD3B76C" w:rsidR="00150FA1" w:rsidRPr="0067030F" w:rsidRDefault="00150FA1" w:rsidP="0067030F">
      <w:pPr>
        <w:pStyle w:val="ac"/>
        <w:numPr>
          <w:ilvl w:val="0"/>
          <w:numId w:val="3"/>
        </w:numPr>
        <w:tabs>
          <w:tab w:val="left" w:pos="1134"/>
        </w:tabs>
        <w:spacing w:after="0" w:line="360" w:lineRule="auto"/>
        <w:ind w:left="0" w:firstLine="709"/>
        <w:jc w:val="both"/>
        <w:rPr>
          <w:rFonts w:ascii="Times New Roman" w:hAnsi="Times New Roman" w:cs="Times New Roman"/>
          <w:color w:val="000000" w:themeColor="text1"/>
          <w:spacing w:val="-8"/>
          <w:sz w:val="28"/>
          <w:szCs w:val="28"/>
          <w:lang w:val="en-US"/>
        </w:rPr>
      </w:pPr>
      <w:proofErr w:type="spellStart"/>
      <w:r w:rsidRPr="0067030F">
        <w:rPr>
          <w:rFonts w:ascii="Times New Roman" w:hAnsi="Times New Roman" w:cs="Times New Roman"/>
          <w:color w:val="000000" w:themeColor="text1"/>
          <w:spacing w:val="-8"/>
          <w:sz w:val="28"/>
          <w:szCs w:val="28"/>
          <w:lang w:val="en-US"/>
        </w:rPr>
        <w:t>Sedghi</w:t>
      </w:r>
      <w:proofErr w:type="spellEnd"/>
      <w:r w:rsidRPr="0067030F">
        <w:rPr>
          <w:rFonts w:ascii="Times New Roman" w:hAnsi="Times New Roman" w:cs="Times New Roman"/>
          <w:color w:val="000000" w:themeColor="text1"/>
          <w:spacing w:val="-8"/>
          <w:sz w:val="28"/>
          <w:szCs w:val="28"/>
          <w:lang w:val="en-US"/>
        </w:rPr>
        <w:t xml:space="preserve"> M., </w:t>
      </w:r>
      <w:proofErr w:type="spellStart"/>
      <w:r w:rsidRPr="0067030F">
        <w:rPr>
          <w:rFonts w:ascii="Times New Roman" w:hAnsi="Times New Roman" w:cs="Times New Roman"/>
          <w:color w:val="000000" w:themeColor="text1"/>
          <w:spacing w:val="-8"/>
          <w:sz w:val="28"/>
          <w:szCs w:val="28"/>
          <w:lang w:val="en-US"/>
        </w:rPr>
        <w:t>Elkamel</w:t>
      </w:r>
      <w:proofErr w:type="spellEnd"/>
      <w:r w:rsidRPr="0067030F">
        <w:rPr>
          <w:rFonts w:ascii="Times New Roman" w:hAnsi="Times New Roman" w:cs="Times New Roman"/>
          <w:color w:val="000000" w:themeColor="text1"/>
          <w:spacing w:val="-8"/>
          <w:sz w:val="28"/>
          <w:szCs w:val="28"/>
          <w:lang w:val="en-US"/>
        </w:rPr>
        <w:t xml:space="preserve"> A. Plug-in electric vehicle batteries degradation Ahmadian modeling for smart grid studies: Review, assessment and conceptual framework</w:t>
      </w:r>
      <w:r w:rsidR="0067030F">
        <w:rPr>
          <w:rFonts w:ascii="Times New Roman" w:hAnsi="Times New Roman" w:cs="Times New Roman"/>
          <w:color w:val="000000" w:themeColor="text1"/>
          <w:spacing w:val="-8"/>
          <w:sz w:val="28"/>
          <w:szCs w:val="28"/>
          <w:lang w:val="en-US"/>
        </w:rPr>
        <w:t>.</w:t>
      </w:r>
      <w:r w:rsidRPr="0067030F">
        <w:rPr>
          <w:rFonts w:ascii="Times New Roman" w:hAnsi="Times New Roman" w:cs="Times New Roman"/>
          <w:color w:val="000000" w:themeColor="text1"/>
          <w:spacing w:val="-8"/>
          <w:sz w:val="28"/>
          <w:szCs w:val="28"/>
          <w:lang w:val="en-US"/>
        </w:rPr>
        <w:t xml:space="preserve"> </w:t>
      </w:r>
      <w:r w:rsidRPr="0067030F">
        <w:rPr>
          <w:rFonts w:ascii="Times New Roman" w:hAnsi="Times New Roman" w:cs="Times New Roman"/>
          <w:i/>
          <w:iCs/>
          <w:color w:val="000000" w:themeColor="text1"/>
          <w:spacing w:val="-8"/>
          <w:sz w:val="28"/>
          <w:szCs w:val="28"/>
          <w:lang w:val="en-US"/>
        </w:rPr>
        <w:t>Renewable and Sustainable Energy Reviews</w:t>
      </w:r>
      <w:r w:rsidR="0067030F" w:rsidRPr="0067030F">
        <w:rPr>
          <w:rFonts w:ascii="Times New Roman" w:hAnsi="Times New Roman" w:cs="Times New Roman"/>
          <w:i/>
          <w:iCs/>
          <w:color w:val="000000" w:themeColor="text1"/>
          <w:spacing w:val="-8"/>
          <w:sz w:val="28"/>
          <w:szCs w:val="28"/>
          <w:lang w:val="en-US"/>
        </w:rPr>
        <w:t>.</w:t>
      </w:r>
      <w:r w:rsidR="0067030F">
        <w:rPr>
          <w:rFonts w:ascii="Times New Roman" w:hAnsi="Times New Roman" w:cs="Times New Roman"/>
          <w:color w:val="000000" w:themeColor="text1"/>
          <w:spacing w:val="-8"/>
          <w:sz w:val="28"/>
          <w:szCs w:val="28"/>
          <w:lang w:val="en-US"/>
        </w:rPr>
        <w:t xml:space="preserve"> 2018.</w:t>
      </w:r>
      <w:r w:rsidRPr="0067030F">
        <w:rPr>
          <w:rFonts w:ascii="Times New Roman" w:hAnsi="Times New Roman" w:cs="Times New Roman"/>
          <w:color w:val="000000" w:themeColor="text1"/>
          <w:spacing w:val="-8"/>
          <w:sz w:val="28"/>
          <w:szCs w:val="28"/>
          <w:lang w:val="en-US"/>
        </w:rPr>
        <w:t xml:space="preserve"> Vol</w:t>
      </w:r>
      <w:r w:rsidR="0067030F">
        <w:rPr>
          <w:rFonts w:ascii="Times New Roman" w:hAnsi="Times New Roman" w:cs="Times New Roman"/>
          <w:color w:val="000000" w:themeColor="text1"/>
          <w:spacing w:val="-8"/>
          <w:sz w:val="28"/>
          <w:szCs w:val="28"/>
          <w:lang w:val="en-US"/>
        </w:rPr>
        <w:t xml:space="preserve">. </w:t>
      </w:r>
      <w:r w:rsidRPr="0067030F">
        <w:rPr>
          <w:rFonts w:ascii="Times New Roman" w:hAnsi="Times New Roman" w:cs="Times New Roman"/>
          <w:color w:val="000000" w:themeColor="text1"/>
          <w:spacing w:val="-8"/>
          <w:sz w:val="28"/>
          <w:szCs w:val="28"/>
          <w:lang w:val="en-US"/>
        </w:rPr>
        <w:t>81, Part 2</w:t>
      </w:r>
      <w:r w:rsidR="0067030F">
        <w:rPr>
          <w:rFonts w:ascii="Times New Roman" w:hAnsi="Times New Roman" w:cs="Times New Roman"/>
          <w:color w:val="000000" w:themeColor="text1"/>
          <w:spacing w:val="-8"/>
          <w:sz w:val="28"/>
          <w:szCs w:val="28"/>
          <w:lang w:val="en-US"/>
        </w:rPr>
        <w:t xml:space="preserve">. </w:t>
      </w:r>
      <w:r w:rsidRPr="0067030F">
        <w:rPr>
          <w:rFonts w:ascii="Times New Roman" w:hAnsi="Times New Roman" w:cs="Times New Roman"/>
          <w:color w:val="000000" w:themeColor="text1"/>
          <w:spacing w:val="-8"/>
          <w:sz w:val="28"/>
          <w:szCs w:val="28"/>
          <w:lang w:val="en-US"/>
        </w:rPr>
        <w:t>P</w:t>
      </w:r>
      <w:r w:rsidR="0067030F">
        <w:rPr>
          <w:rFonts w:ascii="Times New Roman" w:hAnsi="Times New Roman" w:cs="Times New Roman"/>
          <w:color w:val="000000" w:themeColor="text1"/>
          <w:spacing w:val="-8"/>
          <w:sz w:val="28"/>
          <w:szCs w:val="28"/>
          <w:lang w:val="en-US"/>
        </w:rPr>
        <w:t>.</w:t>
      </w:r>
      <w:r w:rsidRPr="0067030F">
        <w:rPr>
          <w:rFonts w:ascii="Times New Roman" w:hAnsi="Times New Roman" w:cs="Times New Roman"/>
          <w:color w:val="000000" w:themeColor="text1"/>
          <w:spacing w:val="-8"/>
          <w:sz w:val="28"/>
          <w:szCs w:val="28"/>
          <w:lang w:val="en-US"/>
        </w:rPr>
        <w:t xml:space="preserve"> 2609-2624</w:t>
      </w:r>
      <w:r w:rsidR="0067030F">
        <w:rPr>
          <w:rFonts w:ascii="Times New Roman" w:hAnsi="Times New Roman" w:cs="Times New Roman"/>
          <w:color w:val="000000" w:themeColor="text1"/>
          <w:spacing w:val="-8"/>
          <w:sz w:val="28"/>
          <w:szCs w:val="28"/>
          <w:lang w:val="en-US"/>
        </w:rPr>
        <w:t>.</w:t>
      </w:r>
      <w:r w:rsidRPr="0067030F">
        <w:rPr>
          <w:rFonts w:ascii="Times New Roman" w:hAnsi="Times New Roman" w:cs="Times New Roman"/>
          <w:color w:val="000000" w:themeColor="text1"/>
          <w:spacing w:val="-8"/>
          <w:sz w:val="28"/>
          <w:szCs w:val="28"/>
          <w:lang w:val="en-US"/>
        </w:rPr>
        <w:t xml:space="preserve"> DOI: 10.1016/j.rser.2017.06.067</w:t>
      </w:r>
      <w:r w:rsidR="0067030F">
        <w:rPr>
          <w:rFonts w:ascii="Times New Roman" w:hAnsi="Times New Roman" w:cs="Times New Roman"/>
          <w:color w:val="000000" w:themeColor="text1"/>
          <w:spacing w:val="-8"/>
          <w:sz w:val="28"/>
          <w:szCs w:val="28"/>
          <w:lang w:val="en-US"/>
        </w:rPr>
        <w:t>.</w:t>
      </w:r>
    </w:p>
    <w:sectPr w:rsidR="00150FA1" w:rsidRPr="0067030F" w:rsidSect="006D766E">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E861" w14:textId="77777777" w:rsidR="004B3B04" w:rsidRDefault="004B3B04" w:rsidP="00947E0B">
      <w:pPr>
        <w:spacing w:after="0" w:line="240" w:lineRule="auto"/>
      </w:pPr>
      <w:r>
        <w:separator/>
      </w:r>
    </w:p>
  </w:endnote>
  <w:endnote w:type="continuationSeparator" w:id="0">
    <w:p w14:paraId="239A5ABB" w14:textId="77777777" w:rsidR="004B3B04" w:rsidRDefault="004B3B04" w:rsidP="0094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020A" w14:textId="77777777" w:rsidR="006E7BF4" w:rsidRDefault="006E7B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2A13" w14:textId="0475110B" w:rsidR="0067030F" w:rsidRPr="0067030F" w:rsidRDefault="0067030F" w:rsidP="0067030F">
    <w:pPr>
      <w:tabs>
        <w:tab w:val="center" w:pos="4513"/>
        <w:tab w:val="right" w:pos="9026"/>
      </w:tabs>
      <w:spacing w:after="0" w:line="240" w:lineRule="auto"/>
      <w:jc w:val="center"/>
      <w:rPr>
        <w:rFonts w:ascii="Times New Roman" w:eastAsia="Times New Roman" w:hAnsi="Times New Roman" w:cs="Times New Roman"/>
        <w:i/>
        <w:sz w:val="24"/>
        <w:szCs w:val="24"/>
        <w:lang w:val="en-US" w:eastAsia="ru-RU"/>
      </w:rPr>
    </w:pPr>
    <w:r w:rsidRPr="00F43315">
      <w:rPr>
        <w:rFonts w:ascii="Times New Roman" w:eastAsia="Times New Roman" w:hAnsi="Times New Roman" w:cs="Times New Roman"/>
        <w:i/>
        <w:sz w:val="24"/>
        <w:szCs w:val="24"/>
        <w:lang w:val="en-US" w:eastAsia="ru-RU"/>
      </w:rPr>
      <w:t>International Scientific Journal “</w:t>
    </w:r>
    <w:proofErr w:type="spellStart"/>
    <w:r w:rsidRPr="00F43315">
      <w:rPr>
        <w:rFonts w:ascii="Times New Roman" w:eastAsia="Times New Roman" w:hAnsi="Times New Roman" w:cs="Times New Roman"/>
        <w:i/>
        <w:sz w:val="24"/>
        <w:szCs w:val="24"/>
        <w:lang w:val="en-US" w:eastAsia="ru-RU"/>
      </w:rPr>
      <w:t>Internauka</w:t>
    </w:r>
    <w:proofErr w:type="spellEnd"/>
    <w:r w:rsidRPr="00F43315">
      <w:rPr>
        <w:rFonts w:ascii="Times New Roman" w:eastAsia="Times New Roman" w:hAnsi="Times New Roman" w:cs="Times New Roman"/>
        <w:i/>
        <w:sz w:val="24"/>
        <w:szCs w:val="24"/>
        <w:lang w:val="en-US" w:eastAsia="ru-RU"/>
      </w:rPr>
      <w:t xml:space="preserve">”. Series: “Economic Sciences” </w:t>
    </w:r>
    <w:hyperlink r:id="rId1" w:history="1">
      <w:r w:rsidRPr="00F43315">
        <w:rPr>
          <w:rFonts w:ascii="Times New Roman" w:eastAsia="Times New Roman" w:hAnsi="Times New Roman" w:cs="Times New Roman"/>
          <w:i/>
          <w:color w:val="0000FF"/>
          <w:sz w:val="24"/>
          <w:szCs w:val="24"/>
          <w:u w:val="single"/>
          <w:lang w:val="en-US" w:eastAsia="ru-RU"/>
        </w:rPr>
        <w:t>https://doi.org/10.25313/2520-2294-2025-6</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7551" w14:textId="77777777" w:rsidR="006E7BF4" w:rsidRDefault="006E7B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3B25" w14:textId="77777777" w:rsidR="004B3B04" w:rsidRDefault="004B3B04" w:rsidP="00947E0B">
      <w:pPr>
        <w:spacing w:after="0" w:line="240" w:lineRule="auto"/>
      </w:pPr>
      <w:r>
        <w:separator/>
      </w:r>
    </w:p>
  </w:footnote>
  <w:footnote w:type="continuationSeparator" w:id="0">
    <w:p w14:paraId="6589724E" w14:textId="77777777" w:rsidR="004B3B04" w:rsidRDefault="004B3B04" w:rsidP="0094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88CD" w14:textId="77777777" w:rsidR="006E7BF4" w:rsidRDefault="006E7B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E247" w14:textId="05BB6C10" w:rsidR="0067030F" w:rsidRPr="0067030F" w:rsidRDefault="006E7BF4" w:rsidP="0067030F">
    <w:pPr>
      <w:tabs>
        <w:tab w:val="center" w:pos="4513"/>
        <w:tab w:val="right" w:pos="9026"/>
      </w:tabs>
      <w:spacing w:after="0" w:line="240" w:lineRule="auto"/>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 xml:space="preserve"> </w:t>
    </w:r>
    <w:r w:rsidR="0067030F" w:rsidRPr="00F43315">
      <w:rPr>
        <w:rFonts w:ascii="Times New Roman" w:eastAsia="Times New Roman" w:hAnsi="Times New Roman" w:cs="Times New Roman"/>
        <w:i/>
        <w:sz w:val="24"/>
        <w:szCs w:val="24"/>
        <w:lang w:val="en-US" w:eastAsia="ru-RU"/>
      </w:rPr>
      <w:t>International Scientific Journal “</w:t>
    </w:r>
    <w:proofErr w:type="spellStart"/>
    <w:r w:rsidR="0067030F" w:rsidRPr="00F43315">
      <w:rPr>
        <w:rFonts w:ascii="Times New Roman" w:eastAsia="Times New Roman" w:hAnsi="Times New Roman" w:cs="Times New Roman"/>
        <w:i/>
        <w:sz w:val="24"/>
        <w:szCs w:val="24"/>
        <w:lang w:val="en-US" w:eastAsia="ru-RU"/>
      </w:rPr>
      <w:t>Internauka</w:t>
    </w:r>
    <w:proofErr w:type="spellEnd"/>
    <w:r w:rsidR="0067030F" w:rsidRPr="00F43315">
      <w:rPr>
        <w:rFonts w:ascii="Times New Roman" w:eastAsia="Times New Roman" w:hAnsi="Times New Roman" w:cs="Times New Roman"/>
        <w:i/>
        <w:sz w:val="24"/>
        <w:szCs w:val="24"/>
        <w:lang w:val="en-US" w:eastAsia="ru-RU"/>
      </w:rPr>
      <w:t xml:space="preserve">”. Series: “Economic Sciences” </w:t>
    </w:r>
    <w:hyperlink r:id="rId1" w:history="1">
      <w:r w:rsidR="0067030F" w:rsidRPr="00F43315">
        <w:rPr>
          <w:rFonts w:ascii="Times New Roman" w:eastAsia="Times New Roman" w:hAnsi="Times New Roman" w:cs="Times New Roman"/>
          <w:i/>
          <w:color w:val="0000FF"/>
          <w:sz w:val="24"/>
          <w:szCs w:val="24"/>
          <w:u w:val="single"/>
          <w:lang w:val="en-US" w:eastAsia="ru-RU"/>
        </w:rPr>
        <w:t>https://doi.org/10.25313/2520-2294-2025-6</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68C4" w14:textId="77777777" w:rsidR="006E7BF4" w:rsidRDefault="006E7B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61BD"/>
    <w:multiLevelType w:val="hybridMultilevel"/>
    <w:tmpl w:val="5E984980"/>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3CD032CD"/>
    <w:multiLevelType w:val="hybridMultilevel"/>
    <w:tmpl w:val="28163BD2"/>
    <w:lvl w:ilvl="0" w:tplc="71E61E04">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0A117FA"/>
    <w:multiLevelType w:val="hybridMultilevel"/>
    <w:tmpl w:val="98706E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80946953">
    <w:abstractNumId w:val="2"/>
  </w:num>
  <w:num w:numId="2" w16cid:durableId="1470585783">
    <w:abstractNumId w:val="0"/>
  </w:num>
  <w:num w:numId="3" w16cid:durableId="83376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0B"/>
    <w:rsid w:val="00005591"/>
    <w:rsid w:val="000074E3"/>
    <w:rsid w:val="000512E3"/>
    <w:rsid w:val="000601C7"/>
    <w:rsid w:val="0008012C"/>
    <w:rsid w:val="000857D9"/>
    <w:rsid w:val="000B7408"/>
    <w:rsid w:val="000D2E94"/>
    <w:rsid w:val="00130345"/>
    <w:rsid w:val="00140F86"/>
    <w:rsid w:val="00141FEA"/>
    <w:rsid w:val="00150FA1"/>
    <w:rsid w:val="0017423D"/>
    <w:rsid w:val="00182E6F"/>
    <w:rsid w:val="00183AC1"/>
    <w:rsid w:val="0019272D"/>
    <w:rsid w:val="001A697A"/>
    <w:rsid w:val="001B61DD"/>
    <w:rsid w:val="001F2BBF"/>
    <w:rsid w:val="00203753"/>
    <w:rsid w:val="00214851"/>
    <w:rsid w:val="0022357E"/>
    <w:rsid w:val="002534F5"/>
    <w:rsid w:val="002A7950"/>
    <w:rsid w:val="002D6086"/>
    <w:rsid w:val="00331F71"/>
    <w:rsid w:val="003728D5"/>
    <w:rsid w:val="00374562"/>
    <w:rsid w:val="0037704A"/>
    <w:rsid w:val="003A7970"/>
    <w:rsid w:val="003B2372"/>
    <w:rsid w:val="003C10EA"/>
    <w:rsid w:val="003E0A68"/>
    <w:rsid w:val="003F5D62"/>
    <w:rsid w:val="004063F0"/>
    <w:rsid w:val="00413519"/>
    <w:rsid w:val="00430577"/>
    <w:rsid w:val="00433826"/>
    <w:rsid w:val="004742A5"/>
    <w:rsid w:val="004B07FA"/>
    <w:rsid w:val="004B3B04"/>
    <w:rsid w:val="004D42A6"/>
    <w:rsid w:val="004E6BF7"/>
    <w:rsid w:val="00506B1E"/>
    <w:rsid w:val="0050703F"/>
    <w:rsid w:val="00511C81"/>
    <w:rsid w:val="005517B5"/>
    <w:rsid w:val="0055366F"/>
    <w:rsid w:val="005550E0"/>
    <w:rsid w:val="005C6E47"/>
    <w:rsid w:val="005D6B8D"/>
    <w:rsid w:val="005D7B43"/>
    <w:rsid w:val="0060686A"/>
    <w:rsid w:val="0067030F"/>
    <w:rsid w:val="006850F6"/>
    <w:rsid w:val="00691BE2"/>
    <w:rsid w:val="006C04F6"/>
    <w:rsid w:val="006C2DF9"/>
    <w:rsid w:val="006C339D"/>
    <w:rsid w:val="006C6EA5"/>
    <w:rsid w:val="006D766E"/>
    <w:rsid w:val="006E7BF4"/>
    <w:rsid w:val="006F1E0F"/>
    <w:rsid w:val="00713E61"/>
    <w:rsid w:val="00737D22"/>
    <w:rsid w:val="007460BF"/>
    <w:rsid w:val="0079603B"/>
    <w:rsid w:val="00796574"/>
    <w:rsid w:val="008217D7"/>
    <w:rsid w:val="00833FC8"/>
    <w:rsid w:val="008348F5"/>
    <w:rsid w:val="00862089"/>
    <w:rsid w:val="0089321F"/>
    <w:rsid w:val="008C12E4"/>
    <w:rsid w:val="00907D16"/>
    <w:rsid w:val="009224F7"/>
    <w:rsid w:val="00942585"/>
    <w:rsid w:val="00947E0B"/>
    <w:rsid w:val="00967100"/>
    <w:rsid w:val="00980608"/>
    <w:rsid w:val="00985392"/>
    <w:rsid w:val="009918E4"/>
    <w:rsid w:val="009E4A2F"/>
    <w:rsid w:val="009F2152"/>
    <w:rsid w:val="00A22914"/>
    <w:rsid w:val="00A27A0D"/>
    <w:rsid w:val="00A332ED"/>
    <w:rsid w:val="00A67CB1"/>
    <w:rsid w:val="00AA3DC2"/>
    <w:rsid w:val="00AC38E0"/>
    <w:rsid w:val="00AC3D48"/>
    <w:rsid w:val="00AC5BF4"/>
    <w:rsid w:val="00B17531"/>
    <w:rsid w:val="00B23E92"/>
    <w:rsid w:val="00B4384E"/>
    <w:rsid w:val="00B50092"/>
    <w:rsid w:val="00B71268"/>
    <w:rsid w:val="00BB14CE"/>
    <w:rsid w:val="00BE3324"/>
    <w:rsid w:val="00BF5F15"/>
    <w:rsid w:val="00C22D02"/>
    <w:rsid w:val="00C401A7"/>
    <w:rsid w:val="00C4654F"/>
    <w:rsid w:val="00C54D50"/>
    <w:rsid w:val="00C70275"/>
    <w:rsid w:val="00C76701"/>
    <w:rsid w:val="00C76E17"/>
    <w:rsid w:val="00C817B0"/>
    <w:rsid w:val="00C97C03"/>
    <w:rsid w:val="00CA50BC"/>
    <w:rsid w:val="00CB7B3B"/>
    <w:rsid w:val="00CC13BD"/>
    <w:rsid w:val="00CC5CCB"/>
    <w:rsid w:val="00CE77D3"/>
    <w:rsid w:val="00CF5775"/>
    <w:rsid w:val="00D14E1D"/>
    <w:rsid w:val="00D211FE"/>
    <w:rsid w:val="00D27A1C"/>
    <w:rsid w:val="00D44F29"/>
    <w:rsid w:val="00D47CA5"/>
    <w:rsid w:val="00D47DED"/>
    <w:rsid w:val="00D66419"/>
    <w:rsid w:val="00DD1BE2"/>
    <w:rsid w:val="00E3156E"/>
    <w:rsid w:val="00E33673"/>
    <w:rsid w:val="00E33D88"/>
    <w:rsid w:val="00E42DF5"/>
    <w:rsid w:val="00EA0D92"/>
    <w:rsid w:val="00F0155B"/>
    <w:rsid w:val="00F02CC5"/>
    <w:rsid w:val="00F0683B"/>
    <w:rsid w:val="00F106F5"/>
    <w:rsid w:val="00F262C0"/>
    <w:rsid w:val="00F27FDF"/>
    <w:rsid w:val="00FB2C20"/>
    <w:rsid w:val="00FB769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FE4E"/>
  <w15:chartTrackingRefBased/>
  <w15:docId w15:val="{A13CC0E1-EF02-4DDD-8DDA-C5F46536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E33D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E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E0B"/>
  </w:style>
  <w:style w:type="paragraph" w:styleId="a5">
    <w:name w:val="footer"/>
    <w:basedOn w:val="a"/>
    <w:link w:val="a6"/>
    <w:uiPriority w:val="99"/>
    <w:unhideWhenUsed/>
    <w:rsid w:val="00947E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E0B"/>
  </w:style>
  <w:style w:type="paragraph" w:customStyle="1" w:styleId="a7">
    <w:basedOn w:val="a"/>
    <w:next w:val="a8"/>
    <w:uiPriority w:val="99"/>
    <w:unhideWhenUsed/>
    <w:rsid w:val="00BE33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uiPriority w:val="99"/>
    <w:unhideWhenUsed/>
    <w:rsid w:val="00BE3324"/>
    <w:rPr>
      <w:rFonts w:ascii="Times New Roman" w:hAnsi="Times New Roman" w:cs="Times New Roman"/>
      <w:sz w:val="24"/>
      <w:szCs w:val="24"/>
    </w:rPr>
  </w:style>
  <w:style w:type="character" w:styleId="a9">
    <w:name w:val="Hyperlink"/>
    <w:basedOn w:val="a0"/>
    <w:uiPriority w:val="99"/>
    <w:unhideWhenUsed/>
    <w:rsid w:val="00F02CC5"/>
    <w:rPr>
      <w:color w:val="0563C1" w:themeColor="hyperlink"/>
      <w:u w:val="single"/>
    </w:rPr>
  </w:style>
  <w:style w:type="character" w:customStyle="1" w:styleId="markedcontent">
    <w:name w:val="markedcontent"/>
    <w:basedOn w:val="a0"/>
    <w:rsid w:val="00F02CC5"/>
  </w:style>
  <w:style w:type="character" w:styleId="aa">
    <w:name w:val="Unresolved Mention"/>
    <w:basedOn w:val="a0"/>
    <w:uiPriority w:val="99"/>
    <w:semiHidden/>
    <w:unhideWhenUsed/>
    <w:rsid w:val="00F02CC5"/>
    <w:rPr>
      <w:color w:val="605E5C"/>
      <w:shd w:val="clear" w:color="auto" w:fill="E1DFDD"/>
    </w:rPr>
  </w:style>
  <w:style w:type="table" w:styleId="ab">
    <w:name w:val="Table Grid"/>
    <w:basedOn w:val="a1"/>
    <w:uiPriority w:val="39"/>
    <w:rsid w:val="0037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82E6F"/>
    <w:pPr>
      <w:ind w:left="720"/>
      <w:contextualSpacing/>
    </w:pPr>
  </w:style>
  <w:style w:type="character" w:customStyle="1" w:styleId="20">
    <w:name w:val="Заголовок 2 Знак"/>
    <w:basedOn w:val="a0"/>
    <w:link w:val="2"/>
    <w:uiPriority w:val="9"/>
    <w:rsid w:val="00E33D88"/>
    <w:rPr>
      <w:rFonts w:asciiTheme="majorHAnsi" w:eastAsiaTheme="majorEastAsia" w:hAnsiTheme="majorHAnsi" w:cstheme="majorBidi"/>
      <w:color w:val="2F5496" w:themeColor="accent1" w:themeShade="BF"/>
      <w:sz w:val="26"/>
      <w:szCs w:val="26"/>
    </w:rPr>
  </w:style>
  <w:style w:type="character" w:styleId="ad">
    <w:name w:val="Placeholder Text"/>
    <w:basedOn w:val="a0"/>
    <w:uiPriority w:val="99"/>
    <w:semiHidden/>
    <w:rsid w:val="009918E4"/>
    <w:rPr>
      <w:color w:val="808080"/>
    </w:rPr>
  </w:style>
  <w:style w:type="paragraph" w:styleId="ae">
    <w:name w:val="No Spacing"/>
    <w:uiPriority w:val="1"/>
    <w:qFormat/>
    <w:rsid w:val="00670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219-973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ectrek.co/2020/12/23/vw-ends-production-electric-e-golf-favor-id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volum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ea.blob.core.windows.net/assets/dacf14d2-eabc-498a-8263-9f97fd5dc327/GEVO20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bout.bnef.com/blog/electric-vehicles-to-be-35-ofglobal-new-car-sales-by-204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oi.org/10.25313/2520-2294-2025-6"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25313/2520-2294-2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CA37-2FA2-40A5-87CD-A5022034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Довгаль</dc:creator>
  <cp:keywords/>
  <dc:description/>
  <cp:lastModifiedBy>Microsoft Office User</cp:lastModifiedBy>
  <cp:revision>4</cp:revision>
  <cp:lastPrinted>2025-06-23T18:34:00Z</cp:lastPrinted>
  <dcterms:created xsi:type="dcterms:W3CDTF">2025-06-23T18:34:00Z</dcterms:created>
  <dcterms:modified xsi:type="dcterms:W3CDTF">2025-06-23T18:34:00Z</dcterms:modified>
</cp:coreProperties>
</file>