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AE273" w14:textId="77777777" w:rsidR="0092382B" w:rsidRPr="00761524" w:rsidRDefault="0092382B" w:rsidP="0076152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right"/>
        <w:rPr>
          <w:rFonts w:ascii="Times New Roman" w:eastAsia="Times New Roman" w:hAnsi="Times New Roman" w:cs="Times New Roman"/>
          <w:bCs/>
          <w:sz w:val="28"/>
          <w:szCs w:val="28"/>
        </w:rPr>
      </w:pPr>
      <w:r w:rsidRPr="00761524">
        <w:rPr>
          <w:rFonts w:ascii="Times New Roman" w:eastAsia="Times New Roman" w:hAnsi="Times New Roman" w:cs="Times New Roman"/>
          <w:bCs/>
          <w:sz w:val="28"/>
          <w:szCs w:val="28"/>
        </w:rPr>
        <w:t>Кримінальне судочинство; кримінальне процесуальне право</w:t>
      </w:r>
    </w:p>
    <w:p w14:paraId="155E226F" w14:textId="77777777" w:rsidR="00846055" w:rsidRPr="00761524" w:rsidRDefault="0092382B" w:rsidP="0076152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rPr>
          <w:rFonts w:ascii="Times New Roman" w:eastAsia="Times New Roman" w:hAnsi="Times New Roman" w:cs="Times New Roman"/>
          <w:bCs/>
          <w:sz w:val="28"/>
          <w:szCs w:val="28"/>
        </w:rPr>
      </w:pPr>
      <w:r w:rsidRPr="00761524">
        <w:rPr>
          <w:rFonts w:ascii="Times New Roman" w:eastAsia="Times New Roman" w:hAnsi="Times New Roman" w:cs="Times New Roman"/>
          <w:bCs/>
          <w:sz w:val="28"/>
          <w:szCs w:val="28"/>
        </w:rPr>
        <w:t>УДК 343.1</w:t>
      </w:r>
    </w:p>
    <w:p w14:paraId="575BA8D5" w14:textId="77777777" w:rsidR="00846055" w:rsidRPr="00761524" w:rsidRDefault="00B9451D" w:rsidP="00761524">
      <w:pPr>
        <w:pStyle w:val="ad"/>
        <w:spacing w:line="360" w:lineRule="auto"/>
        <w:jc w:val="right"/>
        <w:rPr>
          <w:rFonts w:ascii="Times New Roman" w:eastAsia="Times New Roman" w:hAnsi="Times New Roman" w:cs="Times New Roman"/>
          <w:b/>
          <w:sz w:val="28"/>
          <w:szCs w:val="28"/>
        </w:rPr>
      </w:pPr>
      <w:bookmarkStart w:id="0" w:name="_GoBack"/>
      <w:r w:rsidRPr="00761524">
        <w:rPr>
          <w:rFonts w:ascii="Times New Roman" w:hAnsi="Times New Roman" w:cs="Times New Roman"/>
          <w:b/>
          <w:sz w:val="28"/>
          <w:szCs w:val="28"/>
        </w:rPr>
        <w:t xml:space="preserve">Ганджа </w:t>
      </w:r>
      <w:bookmarkEnd w:id="0"/>
      <w:r w:rsidRPr="00761524">
        <w:rPr>
          <w:rFonts w:ascii="Times New Roman" w:hAnsi="Times New Roman" w:cs="Times New Roman"/>
          <w:b/>
          <w:sz w:val="28"/>
          <w:szCs w:val="28"/>
        </w:rPr>
        <w:t>Вікторія Ігорівна</w:t>
      </w:r>
    </w:p>
    <w:p w14:paraId="7268C92B" w14:textId="77777777" w:rsidR="00846055" w:rsidRPr="00761524" w:rsidRDefault="00B9451D" w:rsidP="00761524">
      <w:pPr>
        <w:pStyle w:val="ad"/>
        <w:spacing w:line="360" w:lineRule="auto"/>
        <w:jc w:val="right"/>
        <w:rPr>
          <w:rFonts w:ascii="Times New Roman" w:eastAsia="Times New Roman" w:hAnsi="Times New Roman" w:cs="Times New Roman"/>
          <w:sz w:val="28"/>
          <w:szCs w:val="28"/>
        </w:rPr>
      </w:pPr>
      <w:r w:rsidRPr="00761524">
        <w:rPr>
          <w:rFonts w:ascii="Times New Roman" w:hAnsi="Times New Roman" w:cs="Times New Roman"/>
          <w:i/>
          <w:iCs/>
          <w:sz w:val="28"/>
          <w:szCs w:val="28"/>
        </w:rPr>
        <w:t>студентка</w:t>
      </w:r>
    </w:p>
    <w:p w14:paraId="7B8DAFBE" w14:textId="366CCA19" w:rsidR="00846055" w:rsidRPr="00761524" w:rsidRDefault="00B9451D" w:rsidP="00761524">
      <w:pPr>
        <w:pStyle w:val="ad"/>
        <w:spacing w:line="360" w:lineRule="auto"/>
        <w:jc w:val="right"/>
        <w:rPr>
          <w:rFonts w:ascii="Times New Roman" w:eastAsia="Times New Roman" w:hAnsi="Times New Roman" w:cs="Times New Roman"/>
          <w:i/>
          <w:iCs/>
          <w:sz w:val="28"/>
          <w:szCs w:val="28"/>
        </w:rPr>
      </w:pPr>
      <w:r w:rsidRPr="00761524">
        <w:rPr>
          <w:rFonts w:ascii="Times New Roman" w:hAnsi="Times New Roman" w:cs="Times New Roman"/>
          <w:i/>
          <w:iCs/>
          <w:sz w:val="28"/>
          <w:szCs w:val="28"/>
        </w:rPr>
        <w:t>Національного юридичного університету імені Ярослава Мудрого</w:t>
      </w:r>
    </w:p>
    <w:p w14:paraId="059C12C0" w14:textId="77777777" w:rsidR="00846055" w:rsidRPr="00761524" w:rsidRDefault="00B9451D" w:rsidP="00761524">
      <w:pPr>
        <w:pStyle w:val="ad"/>
        <w:spacing w:line="360" w:lineRule="auto"/>
        <w:jc w:val="right"/>
        <w:rPr>
          <w:rFonts w:ascii="Times New Roman" w:eastAsia="Times New Roman" w:hAnsi="Times New Roman" w:cs="Times New Roman"/>
          <w:b/>
          <w:sz w:val="28"/>
          <w:szCs w:val="28"/>
        </w:rPr>
      </w:pPr>
      <w:r w:rsidRPr="00761524">
        <w:rPr>
          <w:rFonts w:ascii="Times New Roman" w:hAnsi="Times New Roman" w:cs="Times New Roman"/>
          <w:b/>
          <w:sz w:val="28"/>
          <w:szCs w:val="28"/>
        </w:rPr>
        <w:t>Ганджа Виктория Игоревна</w:t>
      </w:r>
    </w:p>
    <w:p w14:paraId="4F87F3A4" w14:textId="77777777" w:rsidR="00846055" w:rsidRPr="00761524" w:rsidRDefault="00B9451D" w:rsidP="00761524">
      <w:pPr>
        <w:pStyle w:val="ad"/>
        <w:spacing w:line="360" w:lineRule="auto"/>
        <w:jc w:val="right"/>
        <w:rPr>
          <w:rFonts w:ascii="Times New Roman" w:eastAsia="Times New Roman" w:hAnsi="Times New Roman" w:cs="Times New Roman"/>
          <w:sz w:val="28"/>
          <w:szCs w:val="28"/>
        </w:rPr>
      </w:pPr>
      <w:r w:rsidRPr="00761524">
        <w:rPr>
          <w:rFonts w:ascii="Times New Roman" w:hAnsi="Times New Roman" w:cs="Times New Roman"/>
          <w:i/>
          <w:iCs/>
          <w:sz w:val="28"/>
          <w:szCs w:val="28"/>
        </w:rPr>
        <w:t>студентка</w:t>
      </w:r>
    </w:p>
    <w:p w14:paraId="2310DE28" w14:textId="0691F994" w:rsidR="00846055" w:rsidRPr="00761524" w:rsidRDefault="00B9451D" w:rsidP="00761524">
      <w:pPr>
        <w:pStyle w:val="ad"/>
        <w:spacing w:line="360" w:lineRule="auto"/>
        <w:jc w:val="right"/>
        <w:rPr>
          <w:rFonts w:ascii="Times New Roman" w:eastAsia="Times New Roman" w:hAnsi="Times New Roman" w:cs="Times New Roman"/>
          <w:i/>
          <w:iCs/>
          <w:sz w:val="28"/>
          <w:szCs w:val="28"/>
        </w:rPr>
      </w:pPr>
      <w:r w:rsidRPr="00761524">
        <w:rPr>
          <w:rFonts w:ascii="Times New Roman" w:hAnsi="Times New Roman" w:cs="Times New Roman"/>
          <w:i/>
          <w:iCs/>
          <w:sz w:val="28"/>
          <w:szCs w:val="28"/>
        </w:rPr>
        <w:t>Национального юридического у</w:t>
      </w:r>
      <w:r w:rsidRPr="00761524">
        <w:rPr>
          <w:rFonts w:ascii="Times New Roman" w:hAnsi="Times New Roman" w:cs="Times New Roman"/>
          <w:i/>
          <w:iCs/>
          <w:sz w:val="28"/>
          <w:szCs w:val="28"/>
        </w:rPr>
        <w:t>ниверситета имени Ярослава Мудрого</w:t>
      </w:r>
    </w:p>
    <w:p w14:paraId="5927718E" w14:textId="77777777" w:rsidR="00846055" w:rsidRPr="00761524" w:rsidRDefault="00B9451D" w:rsidP="00761524">
      <w:pPr>
        <w:pStyle w:val="ad"/>
        <w:spacing w:line="360" w:lineRule="auto"/>
        <w:jc w:val="right"/>
        <w:rPr>
          <w:rFonts w:ascii="Times New Roman" w:eastAsia="Times New Roman" w:hAnsi="Times New Roman" w:cs="Times New Roman"/>
          <w:b/>
          <w:sz w:val="28"/>
          <w:szCs w:val="28"/>
        </w:rPr>
      </w:pPr>
      <w:r w:rsidRPr="00761524">
        <w:rPr>
          <w:rFonts w:ascii="Times New Roman" w:hAnsi="Times New Roman" w:cs="Times New Roman"/>
          <w:b/>
          <w:sz w:val="28"/>
          <w:szCs w:val="28"/>
        </w:rPr>
        <w:t>Handzha Victoria</w:t>
      </w:r>
    </w:p>
    <w:p w14:paraId="593C4A4C" w14:textId="77777777" w:rsidR="00846055" w:rsidRPr="00761524" w:rsidRDefault="00B9451D" w:rsidP="00761524">
      <w:pPr>
        <w:pStyle w:val="ad"/>
        <w:spacing w:line="360" w:lineRule="auto"/>
        <w:jc w:val="right"/>
        <w:rPr>
          <w:rFonts w:ascii="Times New Roman" w:eastAsia="Times New Roman" w:hAnsi="Times New Roman" w:cs="Times New Roman"/>
          <w:sz w:val="28"/>
          <w:szCs w:val="28"/>
          <w:lang w:val="en-US"/>
        </w:rPr>
      </w:pPr>
      <w:r w:rsidRPr="00761524">
        <w:rPr>
          <w:rFonts w:ascii="Times New Roman" w:hAnsi="Times New Roman" w:cs="Times New Roman"/>
          <w:i/>
          <w:iCs/>
          <w:sz w:val="28"/>
          <w:szCs w:val="28"/>
          <w:lang w:val="en-US"/>
        </w:rPr>
        <w:t>Student of the</w:t>
      </w:r>
    </w:p>
    <w:p w14:paraId="78FB2D28" w14:textId="77777777" w:rsidR="00846055" w:rsidRPr="00761524" w:rsidRDefault="00B9451D" w:rsidP="00761524">
      <w:pPr>
        <w:pStyle w:val="ad"/>
        <w:spacing w:line="360" w:lineRule="auto"/>
        <w:jc w:val="right"/>
        <w:rPr>
          <w:rFonts w:ascii="Times New Roman" w:eastAsia="Times New Roman" w:hAnsi="Times New Roman" w:cs="Times New Roman"/>
          <w:i/>
          <w:iCs/>
          <w:sz w:val="28"/>
          <w:szCs w:val="28"/>
          <w:lang w:val="en-US"/>
        </w:rPr>
      </w:pPr>
      <w:r w:rsidRPr="00761524">
        <w:rPr>
          <w:rFonts w:ascii="Times New Roman" w:hAnsi="Times New Roman" w:cs="Times New Roman"/>
          <w:i/>
          <w:iCs/>
          <w:sz w:val="28"/>
          <w:szCs w:val="28"/>
          <w:lang w:val="en-US"/>
        </w:rPr>
        <w:t>Yaroslav Mudryi National Law University</w:t>
      </w:r>
    </w:p>
    <w:p w14:paraId="570058C8" w14:textId="77777777" w:rsidR="00846055" w:rsidRPr="00761524" w:rsidRDefault="00846055" w:rsidP="00761524">
      <w:pPr>
        <w:pStyle w:val="ad"/>
        <w:spacing w:line="360" w:lineRule="auto"/>
        <w:jc w:val="both"/>
        <w:rPr>
          <w:rFonts w:ascii="Times New Roman" w:eastAsia="Times New Roman" w:hAnsi="Times New Roman" w:cs="Times New Roman"/>
          <w:i/>
          <w:iCs/>
          <w:sz w:val="28"/>
          <w:szCs w:val="28"/>
        </w:rPr>
      </w:pPr>
    </w:p>
    <w:p w14:paraId="0EFFE5D4" w14:textId="44626584" w:rsidR="00846055" w:rsidRPr="00D87C6E" w:rsidRDefault="00D87C6E" w:rsidP="00D87C6E">
      <w:pPr>
        <w:pStyle w:val="ad"/>
        <w:spacing w:line="360" w:lineRule="auto"/>
        <w:jc w:val="center"/>
        <w:rPr>
          <w:rFonts w:ascii="Times New Roman" w:eastAsia="Times New Roman" w:hAnsi="Times New Roman" w:cs="Times New Roman"/>
          <w:b/>
          <w:sz w:val="28"/>
          <w:szCs w:val="28"/>
          <w:lang w:val="uk-UA"/>
        </w:rPr>
      </w:pPr>
      <w:r w:rsidRPr="00D87C6E">
        <w:rPr>
          <w:rFonts w:ascii="Times New Roman" w:hAnsi="Times New Roman" w:cs="Times New Roman"/>
          <w:b/>
          <w:sz w:val="28"/>
          <w:szCs w:val="28"/>
          <w:lang w:val="uk-UA"/>
        </w:rPr>
        <w:t>ЗАПОБІЖНИЙ ЗАХІД У ВИГЛЯДІ ТРИМАННЯ ПІД ВАРТОЮ: УКРАЇНСЬКІ РЕАЛІЇ ЧЕРЕЗ ПРИЗМУ ПРАКТИКИ ЄВРОПЕЙСЬКОГО СУДУ З ПРАВ ЛЮДИНИ</w:t>
      </w:r>
    </w:p>
    <w:p w14:paraId="2080AA8E" w14:textId="664F5AEE" w:rsidR="00846055" w:rsidRPr="00D87C6E" w:rsidRDefault="00D87C6E" w:rsidP="00D87C6E">
      <w:pPr>
        <w:pStyle w:val="ad"/>
        <w:spacing w:line="360" w:lineRule="auto"/>
        <w:jc w:val="center"/>
        <w:rPr>
          <w:rFonts w:ascii="Times New Roman" w:eastAsia="Times New Roman" w:hAnsi="Times New Roman" w:cs="Times New Roman"/>
          <w:b/>
          <w:sz w:val="28"/>
          <w:szCs w:val="28"/>
        </w:rPr>
      </w:pPr>
      <w:r w:rsidRPr="00D87C6E">
        <w:rPr>
          <w:rFonts w:ascii="Times New Roman" w:hAnsi="Times New Roman" w:cs="Times New Roman"/>
          <w:b/>
          <w:sz w:val="28"/>
          <w:szCs w:val="28"/>
        </w:rPr>
        <w:t>МЕРА ПРЕСЕЧЕНИЯ В ВИДЕ ЗАКЛЮЧЕНИЯ ПОД СТРАЖУ: УКРАИНСКИЕ РЕАЛИИ СКВОЗЬ ПРИЗМУ ПРАКТИКИ ЕВРОПЕЙСКОГО СУДА ПО ПРАВАМ ЧЕЛОВЕКА</w:t>
      </w:r>
    </w:p>
    <w:p w14:paraId="031BBE1D" w14:textId="21D1F44F" w:rsidR="00846055" w:rsidRPr="00D87C6E" w:rsidRDefault="00D87C6E" w:rsidP="00D87C6E">
      <w:pPr>
        <w:pStyle w:val="ad"/>
        <w:spacing w:line="360" w:lineRule="auto"/>
        <w:jc w:val="center"/>
        <w:rPr>
          <w:rFonts w:ascii="Times New Roman" w:eastAsia="Times New Roman" w:hAnsi="Times New Roman" w:cs="Times New Roman"/>
          <w:b/>
          <w:sz w:val="28"/>
          <w:szCs w:val="28"/>
          <w:lang w:val="en-US"/>
        </w:rPr>
      </w:pPr>
      <w:r w:rsidRPr="00D87C6E">
        <w:rPr>
          <w:rFonts w:ascii="Times New Roman" w:hAnsi="Times New Roman" w:cs="Times New Roman"/>
          <w:b/>
          <w:sz w:val="28"/>
          <w:szCs w:val="28"/>
          <w:lang w:val="en-US"/>
        </w:rPr>
        <w:t>MEASURE OF RESTRAINT IN THE FORM OF HOLDING IN CUSTODY: UKRAINIAN REALITIES THROUGH THE PRISM OF THE PRACTICE OF THE EUROPEAN COURT OF HUMAN RIGHTS</w:t>
      </w:r>
    </w:p>
    <w:p w14:paraId="5A591EAC" w14:textId="77777777" w:rsidR="00846055" w:rsidRPr="00D87C6E" w:rsidRDefault="00846055" w:rsidP="00761524">
      <w:pPr>
        <w:pStyle w:val="ad"/>
        <w:spacing w:line="360" w:lineRule="auto"/>
        <w:jc w:val="both"/>
        <w:rPr>
          <w:rFonts w:ascii="Times New Roman" w:eastAsia="Times New Roman" w:hAnsi="Times New Roman" w:cs="Times New Roman"/>
          <w:sz w:val="10"/>
          <w:szCs w:val="28"/>
        </w:rPr>
      </w:pPr>
    </w:p>
    <w:p w14:paraId="28D214A4" w14:textId="77777777" w:rsidR="00D87C6E" w:rsidRPr="00D87C6E" w:rsidRDefault="00D87C6E" w:rsidP="00D87C6E">
      <w:pPr>
        <w:pStyle w:val="ad"/>
        <w:spacing w:line="360" w:lineRule="auto"/>
        <w:ind w:firstLine="709"/>
        <w:jc w:val="both"/>
        <w:rPr>
          <w:rFonts w:ascii="Times New Roman" w:eastAsia="Times New Roman" w:hAnsi="Times New Roman" w:cs="Times New Roman"/>
          <w:i/>
          <w:iCs/>
          <w:sz w:val="28"/>
          <w:szCs w:val="28"/>
          <w:lang w:val="uk-UA"/>
        </w:rPr>
      </w:pPr>
      <w:r w:rsidRPr="00D87C6E">
        <w:rPr>
          <w:rFonts w:ascii="Times New Roman" w:hAnsi="Times New Roman" w:cs="Times New Roman"/>
          <w:b/>
          <w:i/>
          <w:iCs/>
          <w:sz w:val="28"/>
          <w:szCs w:val="28"/>
          <w:lang w:val="uk-UA"/>
        </w:rPr>
        <w:t>Анотація.</w:t>
      </w:r>
      <w:r w:rsidRPr="00D87C6E">
        <w:rPr>
          <w:rFonts w:ascii="Times New Roman" w:hAnsi="Times New Roman" w:cs="Times New Roman"/>
          <w:i/>
          <w:iCs/>
          <w:sz w:val="28"/>
          <w:szCs w:val="28"/>
          <w:lang w:val="uk-UA"/>
        </w:rPr>
        <w:t xml:space="preserve"> Запобіжний захід у вигляді тримання під вартою є найсуворішим запобіжним заходом, який суттєво обмежує конституційне право людини на свободу та особисту недоторканність. У процесі застосування такого запобіжного заходу нерідко відбувається порушення статті 5 Конвенції про захист прав людини та основоположних свобод, у якій закріплено положення щодо права на свободу та особисту недоторканність. Наявність та систематичність таких порушень, їх </w:t>
      </w:r>
      <w:r w:rsidRPr="00D87C6E">
        <w:rPr>
          <w:rFonts w:ascii="Times New Roman" w:hAnsi="Times New Roman" w:cs="Times New Roman"/>
          <w:i/>
          <w:iCs/>
          <w:sz w:val="28"/>
          <w:szCs w:val="28"/>
          <w:lang w:val="uk-UA"/>
        </w:rPr>
        <w:lastRenderedPageBreak/>
        <w:t>специфіку найбільш повно можна прослідкувати в процесі системного аналізу рішень (практики) Європейського суду з прав людини як проти України, так і проти інших країн.</w:t>
      </w:r>
    </w:p>
    <w:p w14:paraId="27FA98E9" w14:textId="77777777" w:rsidR="00846055" w:rsidRPr="00D87C6E" w:rsidRDefault="00B9451D" w:rsidP="00D87C6E">
      <w:pPr>
        <w:pStyle w:val="ad"/>
        <w:spacing w:line="360" w:lineRule="auto"/>
        <w:ind w:firstLine="709"/>
        <w:jc w:val="both"/>
        <w:rPr>
          <w:rFonts w:ascii="Times New Roman" w:eastAsia="Times New Roman" w:hAnsi="Times New Roman" w:cs="Times New Roman"/>
          <w:i/>
          <w:iCs/>
          <w:sz w:val="28"/>
          <w:szCs w:val="28"/>
          <w:lang w:val="uk-UA"/>
        </w:rPr>
      </w:pPr>
      <w:r w:rsidRPr="00D87C6E">
        <w:rPr>
          <w:rFonts w:ascii="Times New Roman" w:hAnsi="Times New Roman" w:cs="Times New Roman"/>
          <w:b/>
          <w:i/>
          <w:iCs/>
          <w:sz w:val="28"/>
          <w:szCs w:val="28"/>
          <w:lang w:val="uk-UA"/>
        </w:rPr>
        <w:t>Ключ</w:t>
      </w:r>
      <w:r w:rsidRPr="00D87C6E">
        <w:rPr>
          <w:rFonts w:ascii="Times New Roman" w:hAnsi="Times New Roman" w:cs="Times New Roman"/>
          <w:b/>
          <w:i/>
          <w:iCs/>
          <w:sz w:val="28"/>
          <w:szCs w:val="28"/>
          <w:lang w:val="uk-UA"/>
        </w:rPr>
        <w:t>ові слова</w:t>
      </w:r>
      <w:r w:rsidRPr="00D87C6E">
        <w:rPr>
          <w:rFonts w:ascii="Times New Roman" w:hAnsi="Times New Roman" w:cs="Times New Roman"/>
          <w:b/>
          <w:i/>
          <w:iCs/>
          <w:sz w:val="28"/>
          <w:szCs w:val="28"/>
          <w:lang w:val="uk-UA"/>
        </w:rPr>
        <w:t>:</w:t>
      </w:r>
      <w:r w:rsidRPr="00D87C6E">
        <w:rPr>
          <w:rFonts w:ascii="Times New Roman" w:hAnsi="Times New Roman" w:cs="Times New Roman"/>
          <w:i/>
          <w:iCs/>
          <w:sz w:val="28"/>
          <w:szCs w:val="28"/>
          <w:lang w:val="uk-UA"/>
        </w:rPr>
        <w:t xml:space="preserve"> ефективність кримінального провадження</w:t>
      </w:r>
      <w:r w:rsidRPr="00D87C6E">
        <w:rPr>
          <w:rFonts w:ascii="Times New Roman" w:hAnsi="Times New Roman" w:cs="Times New Roman"/>
          <w:i/>
          <w:iCs/>
          <w:sz w:val="28"/>
          <w:szCs w:val="28"/>
          <w:lang w:val="uk-UA"/>
        </w:rPr>
        <w:t xml:space="preserve">, </w:t>
      </w:r>
      <w:r w:rsidRPr="00D87C6E">
        <w:rPr>
          <w:rFonts w:ascii="Times New Roman" w:hAnsi="Times New Roman" w:cs="Times New Roman"/>
          <w:i/>
          <w:iCs/>
          <w:sz w:val="28"/>
          <w:szCs w:val="28"/>
          <w:lang w:val="uk-UA"/>
        </w:rPr>
        <w:t>заходи забезпечення кримінального провадження</w:t>
      </w:r>
      <w:r w:rsidRPr="00D87C6E">
        <w:rPr>
          <w:rFonts w:ascii="Times New Roman" w:hAnsi="Times New Roman" w:cs="Times New Roman"/>
          <w:i/>
          <w:iCs/>
          <w:sz w:val="28"/>
          <w:szCs w:val="28"/>
          <w:lang w:val="uk-UA"/>
        </w:rPr>
        <w:t xml:space="preserve">, </w:t>
      </w:r>
      <w:r w:rsidRPr="00D87C6E">
        <w:rPr>
          <w:rFonts w:ascii="Times New Roman" w:hAnsi="Times New Roman" w:cs="Times New Roman"/>
          <w:i/>
          <w:iCs/>
          <w:sz w:val="28"/>
          <w:szCs w:val="28"/>
          <w:lang w:val="uk-UA"/>
        </w:rPr>
        <w:t>запобіжні заходи</w:t>
      </w:r>
      <w:r w:rsidRPr="00D87C6E">
        <w:rPr>
          <w:rFonts w:ascii="Times New Roman" w:hAnsi="Times New Roman" w:cs="Times New Roman"/>
          <w:i/>
          <w:iCs/>
          <w:sz w:val="28"/>
          <w:szCs w:val="28"/>
          <w:lang w:val="uk-UA"/>
        </w:rPr>
        <w:t xml:space="preserve">, </w:t>
      </w:r>
      <w:r w:rsidRPr="00D87C6E">
        <w:rPr>
          <w:rFonts w:ascii="Times New Roman" w:hAnsi="Times New Roman" w:cs="Times New Roman"/>
          <w:i/>
          <w:iCs/>
          <w:sz w:val="28"/>
          <w:szCs w:val="28"/>
          <w:lang w:val="uk-UA"/>
        </w:rPr>
        <w:t>запобіжний захід у вигляді тримання під вартою</w:t>
      </w:r>
      <w:r w:rsidRPr="00D87C6E">
        <w:rPr>
          <w:rFonts w:ascii="Times New Roman" w:hAnsi="Times New Roman" w:cs="Times New Roman"/>
          <w:i/>
          <w:iCs/>
          <w:sz w:val="28"/>
          <w:szCs w:val="28"/>
          <w:lang w:val="uk-UA"/>
        </w:rPr>
        <w:t xml:space="preserve">, </w:t>
      </w:r>
      <w:r w:rsidRPr="00D87C6E">
        <w:rPr>
          <w:rFonts w:ascii="Times New Roman" w:hAnsi="Times New Roman" w:cs="Times New Roman"/>
          <w:i/>
          <w:iCs/>
          <w:sz w:val="28"/>
          <w:szCs w:val="28"/>
          <w:lang w:val="uk-UA"/>
        </w:rPr>
        <w:t>тримання під вартою</w:t>
      </w:r>
      <w:r w:rsidRPr="00D87C6E">
        <w:rPr>
          <w:rFonts w:ascii="Times New Roman" w:hAnsi="Times New Roman" w:cs="Times New Roman"/>
          <w:i/>
          <w:iCs/>
          <w:sz w:val="28"/>
          <w:szCs w:val="28"/>
          <w:lang w:val="uk-UA"/>
        </w:rPr>
        <w:t xml:space="preserve">, </w:t>
      </w:r>
      <w:r w:rsidRPr="00D87C6E">
        <w:rPr>
          <w:rFonts w:ascii="Times New Roman" w:hAnsi="Times New Roman" w:cs="Times New Roman"/>
          <w:i/>
          <w:iCs/>
          <w:sz w:val="28"/>
          <w:szCs w:val="28"/>
          <w:lang w:val="uk-UA"/>
        </w:rPr>
        <w:t>обмеження свободи</w:t>
      </w:r>
      <w:r w:rsidRPr="00D87C6E">
        <w:rPr>
          <w:rFonts w:ascii="Times New Roman" w:hAnsi="Times New Roman" w:cs="Times New Roman"/>
          <w:i/>
          <w:iCs/>
          <w:sz w:val="28"/>
          <w:szCs w:val="28"/>
          <w:lang w:val="uk-UA"/>
        </w:rPr>
        <w:t xml:space="preserve">, </w:t>
      </w:r>
      <w:r w:rsidRPr="00D87C6E">
        <w:rPr>
          <w:rFonts w:ascii="Times New Roman" w:hAnsi="Times New Roman" w:cs="Times New Roman"/>
          <w:i/>
          <w:iCs/>
          <w:sz w:val="28"/>
          <w:szCs w:val="28"/>
          <w:lang w:val="uk-UA"/>
        </w:rPr>
        <w:t>права людини</w:t>
      </w:r>
      <w:r w:rsidRPr="00D87C6E">
        <w:rPr>
          <w:rFonts w:ascii="Times New Roman" w:hAnsi="Times New Roman" w:cs="Times New Roman"/>
          <w:i/>
          <w:iCs/>
          <w:sz w:val="28"/>
          <w:szCs w:val="28"/>
          <w:lang w:val="uk-UA"/>
        </w:rPr>
        <w:t xml:space="preserve">, </w:t>
      </w:r>
      <w:r w:rsidRPr="00D87C6E">
        <w:rPr>
          <w:rFonts w:ascii="Times New Roman" w:hAnsi="Times New Roman" w:cs="Times New Roman"/>
          <w:i/>
          <w:iCs/>
          <w:sz w:val="28"/>
          <w:szCs w:val="28"/>
          <w:lang w:val="uk-UA"/>
        </w:rPr>
        <w:t xml:space="preserve">право на свободу та особисту </w:t>
      </w:r>
      <w:r w:rsidRPr="00D87C6E">
        <w:rPr>
          <w:rFonts w:ascii="Times New Roman" w:hAnsi="Times New Roman" w:cs="Times New Roman"/>
          <w:i/>
          <w:iCs/>
          <w:sz w:val="28"/>
          <w:szCs w:val="28"/>
          <w:lang w:val="uk-UA"/>
        </w:rPr>
        <w:t>недоторканність</w:t>
      </w:r>
      <w:r w:rsidRPr="00D87C6E">
        <w:rPr>
          <w:rFonts w:ascii="Times New Roman" w:hAnsi="Times New Roman" w:cs="Times New Roman"/>
          <w:i/>
          <w:iCs/>
          <w:sz w:val="28"/>
          <w:szCs w:val="28"/>
          <w:lang w:val="uk-UA"/>
        </w:rPr>
        <w:t xml:space="preserve">, </w:t>
      </w:r>
      <w:r w:rsidRPr="00D87C6E">
        <w:rPr>
          <w:rFonts w:ascii="Times New Roman" w:hAnsi="Times New Roman" w:cs="Times New Roman"/>
          <w:i/>
          <w:iCs/>
          <w:sz w:val="28"/>
          <w:szCs w:val="28"/>
          <w:lang w:val="uk-UA"/>
        </w:rPr>
        <w:t>практика Європейського суду з прав людини</w:t>
      </w:r>
      <w:r w:rsidRPr="00D87C6E">
        <w:rPr>
          <w:rFonts w:ascii="Times New Roman" w:hAnsi="Times New Roman" w:cs="Times New Roman"/>
          <w:i/>
          <w:iCs/>
          <w:sz w:val="28"/>
          <w:szCs w:val="28"/>
          <w:lang w:val="uk-UA"/>
        </w:rPr>
        <w:t xml:space="preserve">, </w:t>
      </w:r>
      <w:r w:rsidRPr="00D87C6E">
        <w:rPr>
          <w:rFonts w:ascii="Times New Roman" w:hAnsi="Times New Roman" w:cs="Times New Roman"/>
          <w:i/>
          <w:iCs/>
          <w:sz w:val="28"/>
          <w:szCs w:val="28"/>
          <w:lang w:val="uk-UA"/>
        </w:rPr>
        <w:t>практика ЄСПЛ</w:t>
      </w:r>
      <w:r w:rsidRPr="00D87C6E">
        <w:rPr>
          <w:rFonts w:ascii="Times New Roman" w:hAnsi="Times New Roman" w:cs="Times New Roman"/>
          <w:i/>
          <w:iCs/>
          <w:sz w:val="28"/>
          <w:szCs w:val="28"/>
          <w:lang w:val="uk-UA"/>
        </w:rPr>
        <w:t>.</w:t>
      </w:r>
    </w:p>
    <w:p w14:paraId="5D495839" w14:textId="77777777" w:rsidR="00846055" w:rsidRPr="00761524" w:rsidRDefault="00846055" w:rsidP="00D87C6E">
      <w:pPr>
        <w:pStyle w:val="ad"/>
      </w:pPr>
    </w:p>
    <w:p w14:paraId="2C1C2F39" w14:textId="77777777" w:rsidR="00846055" w:rsidRPr="00761524" w:rsidRDefault="00B9451D" w:rsidP="00D87C6E">
      <w:pPr>
        <w:pStyle w:val="ad"/>
        <w:spacing w:line="360" w:lineRule="auto"/>
        <w:ind w:firstLine="709"/>
        <w:jc w:val="both"/>
        <w:rPr>
          <w:rFonts w:ascii="Times New Roman" w:eastAsia="Times New Roman" w:hAnsi="Times New Roman" w:cs="Times New Roman"/>
          <w:i/>
          <w:iCs/>
          <w:sz w:val="28"/>
          <w:szCs w:val="28"/>
        </w:rPr>
      </w:pPr>
      <w:r w:rsidRPr="00D87C6E">
        <w:rPr>
          <w:rFonts w:ascii="Times New Roman" w:hAnsi="Times New Roman" w:cs="Times New Roman"/>
          <w:b/>
          <w:i/>
          <w:iCs/>
          <w:sz w:val="28"/>
          <w:szCs w:val="28"/>
        </w:rPr>
        <w:t>Аннотация</w:t>
      </w:r>
      <w:r w:rsidRPr="00D87C6E">
        <w:rPr>
          <w:rFonts w:ascii="Times New Roman" w:hAnsi="Times New Roman" w:cs="Times New Roman"/>
          <w:b/>
          <w:i/>
          <w:iCs/>
          <w:sz w:val="28"/>
          <w:szCs w:val="28"/>
        </w:rPr>
        <w:t>.</w:t>
      </w:r>
      <w:r w:rsidRPr="00761524">
        <w:rPr>
          <w:rFonts w:ascii="Times New Roman" w:hAnsi="Times New Roman" w:cs="Times New Roman"/>
          <w:i/>
          <w:iCs/>
          <w:sz w:val="28"/>
          <w:szCs w:val="28"/>
        </w:rPr>
        <w:t xml:space="preserve"> Мера пресечения в виде заключения под стражу является самой суровой обеспечительной мерой</w:t>
      </w:r>
      <w:r w:rsidRPr="00761524">
        <w:rPr>
          <w:rFonts w:ascii="Times New Roman" w:hAnsi="Times New Roman" w:cs="Times New Roman"/>
          <w:i/>
          <w:iCs/>
          <w:sz w:val="28"/>
          <w:szCs w:val="28"/>
        </w:rPr>
        <w:t xml:space="preserve">, </w:t>
      </w:r>
      <w:r w:rsidRPr="00761524">
        <w:rPr>
          <w:rFonts w:ascii="Times New Roman" w:hAnsi="Times New Roman" w:cs="Times New Roman"/>
          <w:i/>
          <w:iCs/>
          <w:sz w:val="28"/>
          <w:szCs w:val="28"/>
        </w:rPr>
        <w:t>которая существенно ограничивает конституционное право человека на свободу и личную неприкосновенность</w:t>
      </w:r>
      <w:r w:rsidRPr="00761524">
        <w:rPr>
          <w:rFonts w:ascii="Times New Roman" w:hAnsi="Times New Roman" w:cs="Times New Roman"/>
          <w:i/>
          <w:iCs/>
          <w:sz w:val="28"/>
          <w:szCs w:val="28"/>
        </w:rPr>
        <w:t xml:space="preserve">. </w:t>
      </w:r>
      <w:r w:rsidRPr="00761524">
        <w:rPr>
          <w:rFonts w:ascii="Times New Roman" w:hAnsi="Times New Roman" w:cs="Times New Roman"/>
          <w:i/>
          <w:iCs/>
          <w:sz w:val="28"/>
          <w:szCs w:val="28"/>
        </w:rPr>
        <w:t xml:space="preserve">В процессе применения такой меры пресечения нередко происходит нарушение статьи </w:t>
      </w:r>
      <w:r w:rsidRPr="00761524">
        <w:rPr>
          <w:rFonts w:ascii="Times New Roman" w:hAnsi="Times New Roman" w:cs="Times New Roman"/>
          <w:i/>
          <w:iCs/>
          <w:sz w:val="28"/>
          <w:szCs w:val="28"/>
        </w:rPr>
        <w:t xml:space="preserve">5 </w:t>
      </w:r>
      <w:r w:rsidRPr="00761524">
        <w:rPr>
          <w:rFonts w:ascii="Times New Roman" w:hAnsi="Times New Roman" w:cs="Times New Roman"/>
          <w:i/>
          <w:iCs/>
          <w:sz w:val="28"/>
          <w:szCs w:val="28"/>
        </w:rPr>
        <w:t>Конвенции о защите прав человека и основных свобод</w:t>
      </w:r>
      <w:r w:rsidRPr="00761524">
        <w:rPr>
          <w:rFonts w:ascii="Times New Roman" w:hAnsi="Times New Roman" w:cs="Times New Roman"/>
          <w:i/>
          <w:iCs/>
          <w:sz w:val="28"/>
          <w:szCs w:val="28"/>
        </w:rPr>
        <w:t xml:space="preserve">, </w:t>
      </w:r>
      <w:r w:rsidRPr="00761524">
        <w:rPr>
          <w:rFonts w:ascii="Times New Roman" w:hAnsi="Times New Roman" w:cs="Times New Roman"/>
          <w:i/>
          <w:iCs/>
          <w:sz w:val="28"/>
          <w:szCs w:val="28"/>
        </w:rPr>
        <w:t>в которой закреплено положение о праве на свободу и личную неприкосновенность</w:t>
      </w:r>
      <w:r w:rsidRPr="00761524">
        <w:rPr>
          <w:rFonts w:ascii="Times New Roman" w:hAnsi="Times New Roman" w:cs="Times New Roman"/>
          <w:i/>
          <w:iCs/>
          <w:sz w:val="28"/>
          <w:szCs w:val="28"/>
        </w:rPr>
        <w:t xml:space="preserve">. </w:t>
      </w:r>
      <w:r w:rsidRPr="00761524">
        <w:rPr>
          <w:rFonts w:ascii="Times New Roman" w:hAnsi="Times New Roman" w:cs="Times New Roman"/>
          <w:i/>
          <w:iCs/>
          <w:sz w:val="28"/>
          <w:szCs w:val="28"/>
        </w:rPr>
        <w:t>Наличие и систематичность таких нарушений</w:t>
      </w:r>
      <w:r w:rsidRPr="00761524">
        <w:rPr>
          <w:rFonts w:ascii="Times New Roman" w:hAnsi="Times New Roman" w:cs="Times New Roman"/>
          <w:i/>
          <w:iCs/>
          <w:sz w:val="28"/>
          <w:szCs w:val="28"/>
        </w:rPr>
        <w:t xml:space="preserve">, </w:t>
      </w:r>
      <w:r w:rsidRPr="00761524">
        <w:rPr>
          <w:rFonts w:ascii="Times New Roman" w:hAnsi="Times New Roman" w:cs="Times New Roman"/>
          <w:i/>
          <w:iCs/>
          <w:sz w:val="28"/>
          <w:szCs w:val="28"/>
        </w:rPr>
        <w:t xml:space="preserve">их специфику наиболее полно можно проследить в процессе системного анализа решений </w:t>
      </w:r>
      <w:r w:rsidRPr="00761524">
        <w:rPr>
          <w:rFonts w:ascii="Times New Roman" w:hAnsi="Times New Roman" w:cs="Times New Roman"/>
          <w:i/>
          <w:iCs/>
          <w:sz w:val="28"/>
          <w:szCs w:val="28"/>
        </w:rPr>
        <w:t>(</w:t>
      </w:r>
      <w:r w:rsidRPr="00761524">
        <w:rPr>
          <w:rFonts w:ascii="Times New Roman" w:hAnsi="Times New Roman" w:cs="Times New Roman"/>
          <w:i/>
          <w:iCs/>
          <w:sz w:val="28"/>
          <w:szCs w:val="28"/>
        </w:rPr>
        <w:t>практики</w:t>
      </w:r>
      <w:r w:rsidRPr="00761524">
        <w:rPr>
          <w:rFonts w:ascii="Times New Roman" w:hAnsi="Times New Roman" w:cs="Times New Roman"/>
          <w:i/>
          <w:iCs/>
          <w:sz w:val="28"/>
          <w:szCs w:val="28"/>
        </w:rPr>
        <w:t xml:space="preserve">) </w:t>
      </w:r>
      <w:r w:rsidRPr="00761524">
        <w:rPr>
          <w:rFonts w:ascii="Times New Roman" w:hAnsi="Times New Roman" w:cs="Times New Roman"/>
          <w:i/>
          <w:iCs/>
          <w:sz w:val="28"/>
          <w:szCs w:val="28"/>
        </w:rPr>
        <w:t>Европейского суда по правам человека как против Украины</w:t>
      </w:r>
      <w:r w:rsidRPr="00761524">
        <w:rPr>
          <w:rFonts w:ascii="Times New Roman" w:hAnsi="Times New Roman" w:cs="Times New Roman"/>
          <w:i/>
          <w:iCs/>
          <w:sz w:val="28"/>
          <w:szCs w:val="28"/>
        </w:rPr>
        <w:t xml:space="preserve">, </w:t>
      </w:r>
      <w:r w:rsidRPr="00761524">
        <w:rPr>
          <w:rFonts w:ascii="Times New Roman" w:hAnsi="Times New Roman" w:cs="Times New Roman"/>
          <w:i/>
          <w:iCs/>
          <w:sz w:val="28"/>
          <w:szCs w:val="28"/>
        </w:rPr>
        <w:t>так и против других стран</w:t>
      </w:r>
      <w:r w:rsidRPr="00761524">
        <w:rPr>
          <w:rFonts w:ascii="Times New Roman" w:hAnsi="Times New Roman" w:cs="Times New Roman"/>
          <w:i/>
          <w:iCs/>
          <w:sz w:val="28"/>
          <w:szCs w:val="28"/>
        </w:rPr>
        <w:t>.</w:t>
      </w:r>
    </w:p>
    <w:p w14:paraId="4C3C4F76" w14:textId="006732F3" w:rsidR="00D87C6E" w:rsidRPr="00761524" w:rsidRDefault="00D87C6E" w:rsidP="00D87C6E">
      <w:pPr>
        <w:pStyle w:val="ad"/>
        <w:spacing w:line="360" w:lineRule="auto"/>
        <w:ind w:firstLine="709"/>
        <w:jc w:val="both"/>
        <w:rPr>
          <w:rFonts w:ascii="Times New Roman" w:eastAsia="Times New Roman" w:hAnsi="Times New Roman" w:cs="Times New Roman"/>
          <w:i/>
          <w:iCs/>
          <w:sz w:val="28"/>
          <w:szCs w:val="28"/>
        </w:rPr>
      </w:pPr>
      <w:r w:rsidRPr="00D87C6E">
        <w:rPr>
          <w:rFonts w:ascii="Times New Roman" w:hAnsi="Times New Roman" w:cs="Times New Roman"/>
          <w:b/>
          <w:i/>
          <w:iCs/>
          <w:sz w:val="28"/>
          <w:szCs w:val="28"/>
        </w:rPr>
        <w:t>Ключевые слова:</w:t>
      </w:r>
      <w:r w:rsidRPr="00761524">
        <w:rPr>
          <w:rFonts w:ascii="Times New Roman" w:hAnsi="Times New Roman" w:cs="Times New Roman"/>
          <w:i/>
          <w:iCs/>
          <w:sz w:val="28"/>
          <w:szCs w:val="28"/>
        </w:rPr>
        <w:t xml:space="preserve"> </w:t>
      </w:r>
      <w:r w:rsidRPr="00761524">
        <w:rPr>
          <w:rFonts w:ascii="Times New Roman" w:hAnsi="Times New Roman" w:cs="Times New Roman"/>
          <w:i/>
          <w:iCs/>
          <w:sz w:val="28"/>
          <w:szCs w:val="28"/>
        </w:rPr>
        <w:t>эффективность</w:t>
      </w:r>
      <w:r w:rsidRPr="00761524">
        <w:rPr>
          <w:rFonts w:ascii="Times New Roman" w:hAnsi="Times New Roman" w:cs="Times New Roman"/>
          <w:i/>
          <w:iCs/>
          <w:sz w:val="28"/>
          <w:szCs w:val="28"/>
        </w:rPr>
        <w:t xml:space="preserve"> уголовного производства, меры обеспечения уголовного производства, меры пресечения, мера пресечения в виде заключения под стражу, заключение под стражу, ограничение свободы, права человека, право на свободу и личную неприкосновенность, практика Европейского суда по правам человека, практика ЕСПЧ.</w:t>
      </w:r>
    </w:p>
    <w:p w14:paraId="504C5AEC" w14:textId="77777777" w:rsidR="00846055" w:rsidRPr="00D87C6E" w:rsidRDefault="00846055" w:rsidP="00D87C6E">
      <w:pPr>
        <w:rPr>
          <w:sz w:val="13"/>
        </w:rPr>
      </w:pPr>
    </w:p>
    <w:p w14:paraId="3682C390" w14:textId="77777777" w:rsidR="00846055" w:rsidRPr="00D87C6E" w:rsidRDefault="00B9451D" w:rsidP="00D87C6E">
      <w:pPr>
        <w:pStyle w:val="ad"/>
        <w:spacing w:line="360" w:lineRule="auto"/>
        <w:ind w:firstLine="709"/>
        <w:jc w:val="both"/>
        <w:rPr>
          <w:rFonts w:ascii="Times New Roman" w:eastAsia="Times New Roman" w:hAnsi="Times New Roman" w:cs="Times New Roman"/>
          <w:i/>
          <w:iCs/>
          <w:sz w:val="28"/>
          <w:szCs w:val="28"/>
          <w:lang w:val="en-US"/>
        </w:rPr>
      </w:pPr>
      <w:r w:rsidRPr="00D87C6E">
        <w:rPr>
          <w:rFonts w:ascii="Times New Roman" w:hAnsi="Times New Roman" w:cs="Times New Roman"/>
          <w:b/>
          <w:i/>
          <w:iCs/>
          <w:sz w:val="28"/>
          <w:szCs w:val="28"/>
          <w:lang w:val="en-US"/>
        </w:rPr>
        <w:t>Summary</w:t>
      </w:r>
      <w:r w:rsidRPr="00D87C6E">
        <w:rPr>
          <w:rFonts w:ascii="Times New Roman" w:hAnsi="Times New Roman" w:cs="Times New Roman"/>
          <w:b/>
          <w:i/>
          <w:iCs/>
          <w:sz w:val="28"/>
          <w:szCs w:val="28"/>
          <w:lang w:val="en-US"/>
        </w:rPr>
        <w:t>.</w:t>
      </w:r>
      <w:r w:rsidRPr="00D87C6E">
        <w:rPr>
          <w:rFonts w:ascii="Times New Roman" w:hAnsi="Times New Roman" w:cs="Times New Roman"/>
          <w:i/>
          <w:iCs/>
          <w:sz w:val="28"/>
          <w:szCs w:val="28"/>
          <w:lang w:val="en-US"/>
        </w:rPr>
        <w:t xml:space="preserve"> The measure of restraint in the form of holding in custody is the most severe security measure, which essentially restricts the constitutional right</w:t>
      </w:r>
      <w:r w:rsidRPr="00D87C6E">
        <w:rPr>
          <w:rFonts w:ascii="Times New Roman" w:hAnsi="Times New Roman" w:cs="Times New Roman"/>
          <w:i/>
          <w:iCs/>
          <w:sz w:val="28"/>
          <w:szCs w:val="28"/>
          <w:lang w:val="en-US"/>
        </w:rPr>
        <w:t xml:space="preserve"> to liberty and security of person</w:t>
      </w:r>
      <w:r w:rsidRPr="00D87C6E">
        <w:rPr>
          <w:rFonts w:ascii="Times New Roman" w:hAnsi="Times New Roman" w:cs="Times New Roman"/>
          <w:i/>
          <w:iCs/>
          <w:sz w:val="28"/>
          <w:szCs w:val="28"/>
          <w:lang w:val="en-US"/>
        </w:rPr>
        <w:t>. In the process of applying this preventive measure</w:t>
      </w:r>
      <w:r w:rsidRPr="00D87C6E">
        <w:rPr>
          <w:rFonts w:ascii="Times New Roman" w:hAnsi="Times New Roman" w:cs="Times New Roman"/>
          <w:i/>
          <w:iCs/>
          <w:sz w:val="28"/>
          <w:szCs w:val="28"/>
          <w:lang w:val="en-US"/>
        </w:rPr>
        <w:t xml:space="preserve">, there is often a violation of Article 5 of the Convention for the Protection of Human Rights and Fundamental Freedoms, which establishes the right to </w:t>
      </w:r>
      <w:r w:rsidRPr="00D87C6E">
        <w:rPr>
          <w:rFonts w:ascii="Times New Roman" w:hAnsi="Times New Roman" w:cs="Times New Roman"/>
          <w:i/>
          <w:iCs/>
          <w:sz w:val="28"/>
          <w:szCs w:val="28"/>
          <w:lang w:val="en-US"/>
        </w:rPr>
        <w:lastRenderedPageBreak/>
        <w:t>liberty and security of person. The existence and systematic character of such violations, their specifi</w:t>
      </w:r>
      <w:r w:rsidRPr="00D87C6E">
        <w:rPr>
          <w:rFonts w:ascii="Times New Roman" w:hAnsi="Times New Roman" w:cs="Times New Roman"/>
          <w:i/>
          <w:iCs/>
          <w:sz w:val="28"/>
          <w:szCs w:val="28"/>
          <w:lang w:val="en-US"/>
        </w:rPr>
        <w:t>city, is most fully observable in the process of system analysis of the decisions (practices) of the European Court of Human Rights against Ukraine and against other countries.</w:t>
      </w:r>
    </w:p>
    <w:p w14:paraId="519543E1" w14:textId="0608D613" w:rsidR="00846055" w:rsidRPr="00D87C6E" w:rsidRDefault="00D87C6E" w:rsidP="00D87C6E">
      <w:pPr>
        <w:pStyle w:val="ad"/>
        <w:spacing w:line="360" w:lineRule="auto"/>
        <w:ind w:firstLine="709"/>
        <w:jc w:val="both"/>
        <w:rPr>
          <w:rFonts w:ascii="Times New Roman" w:hAnsi="Times New Roman" w:cs="Times New Roman"/>
          <w:i/>
          <w:iCs/>
          <w:sz w:val="28"/>
          <w:szCs w:val="28"/>
          <w:lang w:val="en-US"/>
        </w:rPr>
      </w:pPr>
      <w:r w:rsidRPr="00D87C6E">
        <w:rPr>
          <w:rFonts w:ascii="Times New Roman" w:hAnsi="Times New Roman" w:cs="Times New Roman"/>
          <w:b/>
          <w:i/>
          <w:iCs/>
          <w:sz w:val="28"/>
          <w:szCs w:val="28"/>
          <w:lang w:val="en-US"/>
        </w:rPr>
        <w:t>Key words:</w:t>
      </w:r>
      <w:r w:rsidRPr="00D87C6E">
        <w:rPr>
          <w:rFonts w:ascii="Times New Roman" w:hAnsi="Times New Roman" w:cs="Times New Roman"/>
          <w:i/>
          <w:iCs/>
          <w:sz w:val="28"/>
          <w:szCs w:val="28"/>
          <w:lang w:val="en-US"/>
        </w:rPr>
        <w:t xml:space="preserve"> the effectiveness of criminal proceedings, measures to ensure criminal proceedings, measures of restraint, measure of restraint in the form of holding in custody, detention, restriction of liberty, human rights, the right to freedom and personal integrity, the practice of the European Court of Human Rights, the practice of the ECHR.</w:t>
      </w:r>
    </w:p>
    <w:p w14:paraId="1C094523" w14:textId="77777777" w:rsidR="00D87C6E" w:rsidRPr="00761524" w:rsidRDefault="00D87C6E" w:rsidP="00761524">
      <w:pPr>
        <w:pStyle w:val="ad"/>
        <w:spacing w:line="360" w:lineRule="auto"/>
        <w:jc w:val="both"/>
        <w:rPr>
          <w:rFonts w:ascii="Times New Roman" w:eastAsia="Times New Roman" w:hAnsi="Times New Roman" w:cs="Times New Roman"/>
          <w:sz w:val="28"/>
          <w:szCs w:val="28"/>
        </w:rPr>
      </w:pPr>
    </w:p>
    <w:p w14:paraId="6659DD09" w14:textId="0147B53A" w:rsidR="00846055" w:rsidRPr="00381B39" w:rsidRDefault="00B9451D" w:rsidP="00381B39">
      <w:pPr>
        <w:pStyle w:val="ad"/>
        <w:spacing w:line="360" w:lineRule="auto"/>
        <w:ind w:firstLine="709"/>
        <w:jc w:val="both"/>
        <w:rPr>
          <w:rFonts w:ascii="Times New Roman" w:eastAsia="Times New Roman" w:hAnsi="Times New Roman" w:cs="Times New Roman"/>
          <w:i/>
          <w:iCs/>
          <w:sz w:val="28"/>
          <w:szCs w:val="28"/>
          <w:lang w:val="uk-UA"/>
        </w:rPr>
      </w:pPr>
      <w:r w:rsidRPr="00381B39">
        <w:rPr>
          <w:rFonts w:ascii="Times New Roman" w:hAnsi="Times New Roman" w:cs="Times New Roman"/>
          <w:b/>
          <w:sz w:val="28"/>
          <w:szCs w:val="28"/>
          <w:lang w:val="uk-UA"/>
        </w:rPr>
        <w:t>Постановка проблеми</w:t>
      </w:r>
      <w:r w:rsidRPr="00381B39">
        <w:rPr>
          <w:rFonts w:ascii="Times New Roman" w:hAnsi="Times New Roman" w:cs="Times New Roman"/>
          <w:b/>
          <w:sz w:val="28"/>
          <w:szCs w:val="28"/>
          <w:lang w:val="uk-UA"/>
        </w:rPr>
        <w:t>.</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 xml:space="preserve">У статті </w:t>
      </w:r>
      <w:r w:rsidRPr="00381B39">
        <w:rPr>
          <w:rFonts w:ascii="Times New Roman" w:hAnsi="Times New Roman" w:cs="Times New Roman"/>
          <w:sz w:val="28"/>
          <w:szCs w:val="28"/>
          <w:lang w:val="uk-UA"/>
        </w:rPr>
        <w:t xml:space="preserve">29 </w:t>
      </w:r>
      <w:r w:rsidRPr="00381B39">
        <w:rPr>
          <w:rFonts w:ascii="Times New Roman" w:hAnsi="Times New Roman" w:cs="Times New Roman"/>
          <w:sz w:val="28"/>
          <w:szCs w:val="28"/>
          <w:lang w:val="uk-UA"/>
        </w:rPr>
        <w:t>Конституції України закріплено</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 xml:space="preserve">що ніхто не </w:t>
      </w:r>
      <w:r w:rsidRPr="00381B39">
        <w:rPr>
          <w:rFonts w:ascii="Times New Roman" w:hAnsi="Times New Roman" w:cs="Times New Roman"/>
          <w:sz w:val="28"/>
          <w:szCs w:val="28"/>
          <w:lang w:val="uk-UA"/>
        </w:rPr>
        <w:t xml:space="preserve">може </w:t>
      </w:r>
      <w:r w:rsidRPr="00381B39">
        <w:rPr>
          <w:rFonts w:ascii="Times New Roman" w:hAnsi="Times New Roman" w:cs="Times New Roman"/>
          <w:sz w:val="28"/>
          <w:szCs w:val="28"/>
          <w:lang w:val="uk-UA"/>
        </w:rPr>
        <w:t>бути заарештований або триматися під вартою інакше</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як за вмотивованим рішенням суду і тільки на підставах та в порядку</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 xml:space="preserve">встановлених законом </w:t>
      </w:r>
      <w:r w:rsidRPr="00381B39">
        <w:rPr>
          <w:rFonts w:ascii="Times New Roman" w:hAnsi="Times New Roman" w:cs="Times New Roman"/>
          <w:sz w:val="28"/>
          <w:szCs w:val="28"/>
          <w:lang w:val="uk-UA"/>
        </w:rPr>
        <w:t xml:space="preserve">[1]. </w:t>
      </w:r>
      <w:r w:rsidRPr="00381B39">
        <w:rPr>
          <w:rFonts w:ascii="Times New Roman" w:hAnsi="Times New Roman" w:cs="Times New Roman"/>
          <w:sz w:val="28"/>
          <w:szCs w:val="28"/>
          <w:lang w:val="uk-UA"/>
        </w:rPr>
        <w:t>Це положення також є міжнародним стандартом</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закріпленим у низці міжнародно</w:t>
      </w:r>
      <w:r w:rsidRPr="00381B39">
        <w:rPr>
          <w:rFonts w:ascii="Times New Roman" w:hAnsi="Times New Roman" w:cs="Times New Roman"/>
          <w:sz w:val="28"/>
          <w:szCs w:val="28"/>
          <w:lang w:val="uk-UA"/>
        </w:rPr>
        <w:t>-</w:t>
      </w:r>
      <w:r w:rsidRPr="00381B39">
        <w:rPr>
          <w:rFonts w:ascii="Times New Roman" w:hAnsi="Times New Roman" w:cs="Times New Roman"/>
          <w:sz w:val="28"/>
          <w:szCs w:val="28"/>
          <w:lang w:val="uk-UA"/>
        </w:rPr>
        <w:t>правових актів</w:t>
      </w:r>
      <w:r w:rsidRPr="00381B39">
        <w:rPr>
          <w:rFonts w:ascii="Times New Roman" w:hAnsi="Times New Roman" w:cs="Times New Roman"/>
          <w:sz w:val="28"/>
          <w:szCs w:val="28"/>
          <w:lang w:val="uk-UA"/>
        </w:rPr>
        <w:t xml:space="preserve">. </w:t>
      </w:r>
    </w:p>
    <w:p w14:paraId="20819B5B" w14:textId="77777777" w:rsidR="00846055" w:rsidRPr="00381B39" w:rsidRDefault="00B9451D" w:rsidP="00381B39">
      <w:pPr>
        <w:pStyle w:val="ad"/>
        <w:spacing w:line="360" w:lineRule="auto"/>
        <w:ind w:firstLine="709"/>
        <w:jc w:val="both"/>
        <w:rPr>
          <w:rFonts w:ascii="Times New Roman" w:eastAsia="Times New Roman" w:hAnsi="Times New Roman" w:cs="Times New Roman"/>
          <w:sz w:val="28"/>
          <w:szCs w:val="28"/>
          <w:lang w:val="uk-UA"/>
        </w:rPr>
      </w:pPr>
      <w:r w:rsidRPr="00381B39">
        <w:rPr>
          <w:rFonts w:ascii="Times New Roman" w:hAnsi="Times New Roman" w:cs="Times New Roman"/>
          <w:sz w:val="28"/>
          <w:szCs w:val="28"/>
          <w:lang w:val="uk-UA"/>
        </w:rPr>
        <w:t>Саме в ситу</w:t>
      </w:r>
      <w:r w:rsidRPr="00381B39">
        <w:rPr>
          <w:rFonts w:ascii="Times New Roman" w:hAnsi="Times New Roman" w:cs="Times New Roman"/>
          <w:sz w:val="28"/>
          <w:szCs w:val="28"/>
          <w:lang w:val="uk-UA"/>
        </w:rPr>
        <w:t>аціях</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пов’язаних з обмеженням права на свободу й особисту недоторканність особи</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особливого значення набувають гарантії судового захисту</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згідно з якими кожній заарештованій або затриманій за кримінальним обвинуваченням особі має бути забезпечено право на</w:t>
      </w:r>
      <w:r w:rsidRPr="00381B39">
        <w:rPr>
          <w:rFonts w:ascii="Times New Roman" w:hAnsi="Times New Roman" w:cs="Times New Roman"/>
          <w:sz w:val="28"/>
          <w:szCs w:val="28"/>
          <w:lang w:val="uk-UA"/>
        </w:rPr>
        <w:t xml:space="preserve"> судовий розгляд протягом розумного строку або право на звільнення до початку судового розгляду</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У зв’язку з цим</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особливої важливості набуває вивчення не тільки «національних» особливостей тримання під вартою осіб</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а й дослідження практики міжнародних суд</w:t>
      </w:r>
      <w:r w:rsidRPr="00381B39">
        <w:rPr>
          <w:rFonts w:ascii="Times New Roman" w:hAnsi="Times New Roman" w:cs="Times New Roman"/>
          <w:sz w:val="28"/>
          <w:szCs w:val="28"/>
          <w:lang w:val="uk-UA"/>
        </w:rPr>
        <w:t>ів щодо застосування такого заходу забезпечення кримінального провадження</w:t>
      </w:r>
      <w:r w:rsidRPr="00381B39">
        <w:rPr>
          <w:rFonts w:ascii="Times New Roman" w:hAnsi="Times New Roman" w:cs="Times New Roman"/>
          <w:sz w:val="28"/>
          <w:szCs w:val="28"/>
          <w:lang w:val="uk-UA"/>
        </w:rPr>
        <w:t>.</w:t>
      </w:r>
    </w:p>
    <w:p w14:paraId="2731B9EB" w14:textId="77777777" w:rsidR="00846055" w:rsidRPr="00381B39" w:rsidRDefault="00B9451D" w:rsidP="00381B39">
      <w:pPr>
        <w:pStyle w:val="ad"/>
        <w:spacing w:line="360" w:lineRule="auto"/>
        <w:ind w:firstLine="709"/>
        <w:jc w:val="both"/>
        <w:rPr>
          <w:rFonts w:ascii="Times New Roman" w:eastAsia="Times New Roman" w:hAnsi="Times New Roman" w:cs="Times New Roman"/>
          <w:sz w:val="28"/>
          <w:szCs w:val="28"/>
          <w:lang w:val="uk-UA"/>
        </w:rPr>
      </w:pPr>
      <w:r w:rsidRPr="00381B39">
        <w:rPr>
          <w:rFonts w:ascii="Times New Roman" w:hAnsi="Times New Roman" w:cs="Times New Roman"/>
          <w:b/>
          <w:sz w:val="28"/>
          <w:szCs w:val="28"/>
          <w:lang w:val="uk-UA"/>
        </w:rPr>
        <w:t>Метою</w:t>
      </w:r>
      <w:r w:rsidRPr="00381B39">
        <w:rPr>
          <w:rFonts w:ascii="Times New Roman" w:hAnsi="Times New Roman" w:cs="Times New Roman"/>
          <w:b/>
          <w:sz w:val="28"/>
          <w:szCs w:val="28"/>
          <w:lang w:val="uk-UA"/>
        </w:rPr>
        <w:t xml:space="preserve"> даного дослідження</w:t>
      </w:r>
      <w:r w:rsidRPr="00381B39">
        <w:rPr>
          <w:rFonts w:ascii="Times New Roman" w:hAnsi="Times New Roman" w:cs="Times New Roman"/>
          <w:sz w:val="28"/>
          <w:szCs w:val="28"/>
          <w:lang w:val="uk-UA"/>
        </w:rPr>
        <w:t xml:space="preserve"> є розкриття основних положень застосування запобіжного заходу у вигляді тримання під вартою за положеннями вітчизняного законодавства через призму практики </w:t>
      </w:r>
      <w:r w:rsidRPr="00381B39">
        <w:rPr>
          <w:rFonts w:ascii="Times New Roman" w:hAnsi="Times New Roman" w:cs="Times New Roman"/>
          <w:sz w:val="28"/>
          <w:szCs w:val="28"/>
          <w:lang w:val="uk-UA"/>
        </w:rPr>
        <w:t xml:space="preserve">Європейського суду з прав людини </w:t>
      </w:r>
      <w:r w:rsidRPr="00381B39">
        <w:rPr>
          <w:rFonts w:ascii="Times New Roman" w:hAnsi="Times New Roman" w:cs="Times New Roman"/>
          <w:sz w:val="28"/>
          <w:szCs w:val="28"/>
          <w:lang w:val="uk-UA"/>
        </w:rPr>
        <w:t>(</w:t>
      </w:r>
      <w:r w:rsidRPr="00381B39">
        <w:rPr>
          <w:rFonts w:ascii="Times New Roman" w:hAnsi="Times New Roman" w:cs="Times New Roman"/>
          <w:sz w:val="28"/>
          <w:szCs w:val="28"/>
          <w:lang w:val="uk-UA"/>
        </w:rPr>
        <w:t>далі по тексту – ЄСПЛ</w:t>
      </w:r>
      <w:r w:rsidRPr="00381B39">
        <w:rPr>
          <w:rFonts w:ascii="Times New Roman" w:hAnsi="Times New Roman" w:cs="Times New Roman"/>
          <w:sz w:val="28"/>
          <w:szCs w:val="28"/>
          <w:lang w:val="uk-UA"/>
        </w:rPr>
        <w:t>).</w:t>
      </w:r>
    </w:p>
    <w:p w14:paraId="39B62744" w14:textId="77777777" w:rsidR="00846055" w:rsidRPr="00381B39" w:rsidRDefault="00B9451D" w:rsidP="00381B39">
      <w:pPr>
        <w:pStyle w:val="ad"/>
        <w:spacing w:line="360" w:lineRule="auto"/>
        <w:ind w:firstLine="709"/>
        <w:jc w:val="both"/>
        <w:rPr>
          <w:rFonts w:ascii="Times New Roman" w:eastAsia="Times New Roman" w:hAnsi="Times New Roman" w:cs="Times New Roman"/>
          <w:sz w:val="28"/>
          <w:szCs w:val="28"/>
          <w:lang w:val="uk-UA"/>
        </w:rPr>
      </w:pPr>
      <w:r w:rsidRPr="00381B39">
        <w:rPr>
          <w:rFonts w:ascii="Times New Roman" w:hAnsi="Times New Roman" w:cs="Times New Roman"/>
          <w:b/>
          <w:sz w:val="28"/>
          <w:szCs w:val="28"/>
          <w:lang w:val="uk-UA"/>
        </w:rPr>
        <w:lastRenderedPageBreak/>
        <w:t>Виклад основного матеріалу</w:t>
      </w:r>
      <w:r w:rsidRPr="00381B39">
        <w:rPr>
          <w:rFonts w:ascii="Times New Roman" w:hAnsi="Times New Roman" w:cs="Times New Roman"/>
          <w:b/>
          <w:sz w:val="28"/>
          <w:szCs w:val="28"/>
          <w:lang w:val="uk-UA"/>
        </w:rPr>
        <w:t>.</w:t>
      </w:r>
      <w:r w:rsidRPr="00381B39">
        <w:rPr>
          <w:rFonts w:ascii="Times New Roman" w:hAnsi="Times New Roman" w:cs="Times New Roman"/>
          <w:sz w:val="28"/>
          <w:szCs w:val="28"/>
          <w:lang w:val="uk-UA"/>
        </w:rPr>
        <w:t xml:space="preserve"> Відповідно до частини </w:t>
      </w:r>
      <w:r w:rsidRPr="00381B39">
        <w:rPr>
          <w:rFonts w:ascii="Times New Roman" w:hAnsi="Times New Roman" w:cs="Times New Roman"/>
          <w:sz w:val="28"/>
          <w:szCs w:val="28"/>
          <w:lang w:val="uk-UA"/>
        </w:rPr>
        <w:t xml:space="preserve">2 </w:t>
      </w:r>
      <w:r w:rsidRPr="00381B39">
        <w:rPr>
          <w:rFonts w:ascii="Times New Roman" w:hAnsi="Times New Roman" w:cs="Times New Roman"/>
          <w:sz w:val="28"/>
          <w:szCs w:val="28"/>
          <w:lang w:val="uk-UA"/>
        </w:rPr>
        <w:t xml:space="preserve">статті </w:t>
      </w:r>
      <w:r w:rsidRPr="00381B39">
        <w:rPr>
          <w:rFonts w:ascii="Times New Roman" w:hAnsi="Times New Roman" w:cs="Times New Roman"/>
          <w:sz w:val="28"/>
          <w:szCs w:val="28"/>
          <w:lang w:val="uk-UA"/>
        </w:rPr>
        <w:t xml:space="preserve">131 </w:t>
      </w:r>
      <w:r w:rsidRPr="00381B39">
        <w:rPr>
          <w:rFonts w:ascii="Times New Roman" w:hAnsi="Times New Roman" w:cs="Times New Roman"/>
          <w:sz w:val="28"/>
          <w:szCs w:val="28"/>
          <w:lang w:val="uk-UA"/>
        </w:rPr>
        <w:t xml:space="preserve">Кримінального процесуального кодексу України </w:t>
      </w:r>
      <w:r w:rsidRPr="00381B39">
        <w:rPr>
          <w:rFonts w:ascii="Times New Roman" w:hAnsi="Times New Roman" w:cs="Times New Roman"/>
          <w:sz w:val="28"/>
          <w:szCs w:val="28"/>
          <w:lang w:val="uk-UA"/>
        </w:rPr>
        <w:t>(</w:t>
      </w:r>
      <w:r w:rsidRPr="00381B39">
        <w:rPr>
          <w:rFonts w:ascii="Times New Roman" w:hAnsi="Times New Roman" w:cs="Times New Roman"/>
          <w:sz w:val="28"/>
          <w:szCs w:val="28"/>
          <w:lang w:val="uk-UA"/>
        </w:rPr>
        <w:t>далі</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по тексту – КПК України</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заходами забезпечення кримінального провадження є</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виклик с</w:t>
      </w:r>
      <w:r w:rsidRPr="00381B39">
        <w:rPr>
          <w:rFonts w:ascii="Times New Roman" w:hAnsi="Times New Roman" w:cs="Times New Roman"/>
          <w:sz w:val="28"/>
          <w:szCs w:val="28"/>
          <w:lang w:val="uk-UA"/>
        </w:rPr>
        <w:t>лідчим</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прокурором</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судовий виклик і привід</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накладення грошового стягнення</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тимчасове обмеження у користуванні спеціальним правом</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відсторонення від посади</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тимчасовий доступ до речей і документів</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тимчасове вилучення майна</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арешт майна</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затримання особи</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 xml:space="preserve">а також запобіжні заходи </w:t>
      </w:r>
      <w:r w:rsidRPr="00381B39">
        <w:rPr>
          <w:rFonts w:ascii="Times New Roman" w:hAnsi="Times New Roman" w:cs="Times New Roman"/>
          <w:sz w:val="28"/>
          <w:szCs w:val="28"/>
          <w:lang w:val="uk-UA"/>
        </w:rPr>
        <w:t>(</w:t>
      </w:r>
      <w:r w:rsidRPr="00381B39">
        <w:rPr>
          <w:rFonts w:ascii="Times New Roman" w:hAnsi="Times New Roman" w:cs="Times New Roman"/>
          <w:sz w:val="28"/>
          <w:szCs w:val="28"/>
          <w:lang w:val="uk-UA"/>
        </w:rPr>
        <w:t>особисте зобов’язання</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особиста порука</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застава</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домашній арешт</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тримання під вартою</w:t>
      </w:r>
      <w:r w:rsidRPr="00381B39">
        <w:rPr>
          <w:rFonts w:ascii="Times New Roman" w:hAnsi="Times New Roman" w:cs="Times New Roman"/>
          <w:sz w:val="28"/>
          <w:szCs w:val="28"/>
          <w:lang w:val="uk-UA"/>
        </w:rPr>
        <w:t>).</w:t>
      </w:r>
    </w:p>
    <w:p w14:paraId="1C0D2CB4" w14:textId="77777777" w:rsidR="00846055" w:rsidRPr="00381B39" w:rsidRDefault="00B9451D" w:rsidP="00381B39">
      <w:pPr>
        <w:pStyle w:val="ad"/>
        <w:spacing w:line="360" w:lineRule="auto"/>
        <w:ind w:firstLine="709"/>
        <w:jc w:val="both"/>
        <w:rPr>
          <w:rFonts w:ascii="Times New Roman" w:eastAsia="Times New Roman" w:hAnsi="Times New Roman" w:cs="Times New Roman"/>
          <w:sz w:val="28"/>
          <w:szCs w:val="28"/>
          <w:lang w:val="uk-UA"/>
        </w:rPr>
      </w:pPr>
      <w:r w:rsidRPr="00381B39">
        <w:rPr>
          <w:rFonts w:ascii="Times New Roman" w:hAnsi="Times New Roman" w:cs="Times New Roman"/>
          <w:sz w:val="28"/>
          <w:szCs w:val="28"/>
          <w:lang w:val="uk-UA"/>
        </w:rPr>
        <w:t>Тримання під вартою – це запобіжний захід</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який полягає в ізоляції підозрюваного</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обвинуваченого від суспільства</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 xml:space="preserve">ув’язненні </w:t>
      </w:r>
      <w:r w:rsidRPr="00381B39">
        <w:rPr>
          <w:rFonts w:ascii="Times New Roman" w:hAnsi="Times New Roman" w:cs="Times New Roman"/>
          <w:sz w:val="28"/>
          <w:szCs w:val="28"/>
          <w:lang w:val="uk-UA"/>
        </w:rPr>
        <w:t>(</w:t>
      </w:r>
      <w:r w:rsidRPr="00381B39">
        <w:rPr>
          <w:rFonts w:ascii="Times New Roman" w:hAnsi="Times New Roman" w:cs="Times New Roman"/>
          <w:sz w:val="28"/>
          <w:szCs w:val="28"/>
          <w:lang w:val="uk-UA"/>
        </w:rPr>
        <w:t>арешті</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й утрим</w:t>
      </w:r>
      <w:r w:rsidRPr="00381B39">
        <w:rPr>
          <w:rFonts w:ascii="Times New Roman" w:hAnsi="Times New Roman" w:cs="Times New Roman"/>
          <w:sz w:val="28"/>
          <w:szCs w:val="28"/>
          <w:lang w:val="uk-UA"/>
        </w:rPr>
        <w:t>анні його під вартою на встановлених законом підставах і умовах</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Таке тлумачення міститься в одному з науково</w:t>
      </w:r>
      <w:r w:rsidRPr="00381B39">
        <w:rPr>
          <w:rFonts w:ascii="Times New Roman" w:hAnsi="Times New Roman" w:cs="Times New Roman"/>
          <w:sz w:val="28"/>
          <w:szCs w:val="28"/>
          <w:lang w:val="uk-UA"/>
        </w:rPr>
        <w:t>-</w:t>
      </w:r>
      <w:r w:rsidRPr="00381B39">
        <w:rPr>
          <w:rFonts w:ascii="Times New Roman" w:hAnsi="Times New Roman" w:cs="Times New Roman"/>
          <w:sz w:val="28"/>
          <w:szCs w:val="28"/>
          <w:lang w:val="uk-UA"/>
        </w:rPr>
        <w:t xml:space="preserve">практичних коментарів до чинного КПК України </w:t>
      </w:r>
      <w:r w:rsidRPr="00381B39">
        <w:rPr>
          <w:rFonts w:ascii="Times New Roman" w:hAnsi="Times New Roman" w:cs="Times New Roman"/>
          <w:sz w:val="28"/>
          <w:szCs w:val="28"/>
          <w:lang w:val="uk-UA"/>
        </w:rPr>
        <w:t>[2].</w:t>
      </w:r>
    </w:p>
    <w:p w14:paraId="4078B66E" w14:textId="77777777" w:rsidR="00846055" w:rsidRPr="00381B39" w:rsidRDefault="00B9451D" w:rsidP="00381B39">
      <w:pPr>
        <w:pStyle w:val="ad"/>
        <w:spacing w:line="360" w:lineRule="auto"/>
        <w:ind w:firstLine="709"/>
        <w:jc w:val="both"/>
        <w:rPr>
          <w:rFonts w:ascii="Times New Roman" w:eastAsia="Times New Roman" w:hAnsi="Times New Roman" w:cs="Times New Roman"/>
          <w:sz w:val="28"/>
          <w:szCs w:val="28"/>
          <w:lang w:val="uk-UA"/>
        </w:rPr>
      </w:pPr>
      <w:r w:rsidRPr="00381B39">
        <w:rPr>
          <w:rFonts w:ascii="Times New Roman" w:hAnsi="Times New Roman" w:cs="Times New Roman"/>
          <w:sz w:val="28"/>
          <w:szCs w:val="28"/>
          <w:lang w:val="uk-UA"/>
        </w:rPr>
        <w:t>Тримання під вартою</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відповідно до позиції законодавця та доктрини</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є найсуворішим запобіжним за</w:t>
      </w:r>
      <w:r w:rsidRPr="00381B39">
        <w:rPr>
          <w:rFonts w:ascii="Times New Roman" w:hAnsi="Times New Roman" w:cs="Times New Roman"/>
          <w:sz w:val="28"/>
          <w:szCs w:val="28"/>
          <w:lang w:val="uk-UA"/>
        </w:rPr>
        <w:t>ходом</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Незважаючи на те</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що цей запобіжний захід значно обмежує конституційне право людини на свободу та особисту недоторканність</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яке втілює одне з найбільш значимих соціальних благ</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що передбачає недопустимість свавільного втручання у сферу автономії люд</w:t>
      </w:r>
      <w:r w:rsidRPr="00381B39">
        <w:rPr>
          <w:rFonts w:ascii="Times New Roman" w:hAnsi="Times New Roman" w:cs="Times New Roman"/>
          <w:sz w:val="28"/>
          <w:szCs w:val="28"/>
          <w:lang w:val="uk-UA"/>
        </w:rPr>
        <w:t>ини</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 xml:space="preserve">статистика останніх років не дає підстав для оптимістичного прогнозу щодо зниження чисельності випадків обрання цього запобіжного заходу </w:t>
      </w:r>
      <w:r w:rsidRPr="00381B39">
        <w:rPr>
          <w:rFonts w:ascii="Times New Roman" w:hAnsi="Times New Roman" w:cs="Times New Roman"/>
          <w:sz w:val="28"/>
          <w:szCs w:val="28"/>
          <w:lang w:val="uk-UA"/>
        </w:rPr>
        <w:t xml:space="preserve">[3]. </w:t>
      </w:r>
      <w:r w:rsidRPr="00381B39">
        <w:rPr>
          <w:rFonts w:ascii="Times New Roman" w:hAnsi="Times New Roman" w:cs="Times New Roman"/>
          <w:sz w:val="28"/>
          <w:szCs w:val="28"/>
          <w:lang w:val="uk-UA"/>
        </w:rPr>
        <w:t>Що</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у свою чергу</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сприяє поширенню випадків порушення прав та свобод людини під час обрання запобіжного заход</w:t>
      </w:r>
      <w:r w:rsidRPr="00381B39">
        <w:rPr>
          <w:rFonts w:ascii="Times New Roman" w:hAnsi="Times New Roman" w:cs="Times New Roman"/>
          <w:sz w:val="28"/>
          <w:szCs w:val="28"/>
          <w:lang w:val="uk-UA"/>
        </w:rPr>
        <w:t>у у вигляді тримання під вартою</w:t>
      </w:r>
      <w:r w:rsidRPr="00381B39">
        <w:rPr>
          <w:rFonts w:ascii="Times New Roman" w:hAnsi="Times New Roman" w:cs="Times New Roman"/>
          <w:sz w:val="28"/>
          <w:szCs w:val="28"/>
          <w:lang w:val="uk-UA"/>
        </w:rPr>
        <w:t>.</w:t>
      </w:r>
    </w:p>
    <w:p w14:paraId="71FB66E9" w14:textId="77777777" w:rsidR="00846055" w:rsidRPr="00381B39" w:rsidRDefault="00B9451D" w:rsidP="00381B39">
      <w:pPr>
        <w:pStyle w:val="ad"/>
        <w:spacing w:line="360" w:lineRule="auto"/>
        <w:ind w:firstLine="709"/>
        <w:jc w:val="both"/>
        <w:rPr>
          <w:rFonts w:ascii="Times New Roman" w:eastAsia="Times New Roman" w:hAnsi="Times New Roman" w:cs="Times New Roman"/>
          <w:sz w:val="28"/>
          <w:szCs w:val="28"/>
          <w:lang w:val="uk-UA"/>
        </w:rPr>
      </w:pPr>
      <w:r w:rsidRPr="00381B39">
        <w:rPr>
          <w:rFonts w:ascii="Times New Roman" w:hAnsi="Times New Roman" w:cs="Times New Roman"/>
          <w:sz w:val="28"/>
          <w:szCs w:val="28"/>
          <w:lang w:val="uk-UA"/>
        </w:rPr>
        <w:t>Задля уникнення свавілля з боку уповноважених органів</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у КПК України встановлено чіткі правила застосування запобіжного заходу у вигляді тримання під вартою</w:t>
      </w:r>
      <w:r w:rsidRPr="00381B39">
        <w:rPr>
          <w:rFonts w:ascii="Times New Roman" w:hAnsi="Times New Roman" w:cs="Times New Roman"/>
          <w:sz w:val="28"/>
          <w:szCs w:val="28"/>
          <w:lang w:val="uk-UA"/>
        </w:rPr>
        <w:t xml:space="preserve">. </w:t>
      </w:r>
    </w:p>
    <w:p w14:paraId="54A7E763" w14:textId="77777777" w:rsidR="00846055" w:rsidRPr="00381B39" w:rsidRDefault="00B9451D" w:rsidP="00381B39">
      <w:pPr>
        <w:pStyle w:val="ad"/>
        <w:spacing w:line="360" w:lineRule="auto"/>
        <w:ind w:firstLine="709"/>
        <w:jc w:val="both"/>
        <w:rPr>
          <w:rFonts w:ascii="Times New Roman" w:eastAsia="Times New Roman" w:hAnsi="Times New Roman" w:cs="Times New Roman"/>
          <w:sz w:val="28"/>
          <w:szCs w:val="28"/>
          <w:lang w:val="uk-UA"/>
        </w:rPr>
      </w:pPr>
      <w:r w:rsidRPr="00381B39">
        <w:rPr>
          <w:rFonts w:ascii="Times New Roman" w:hAnsi="Times New Roman" w:cs="Times New Roman"/>
          <w:sz w:val="28"/>
          <w:szCs w:val="28"/>
          <w:lang w:val="uk-UA"/>
        </w:rPr>
        <w:lastRenderedPageBreak/>
        <w:t xml:space="preserve">Аналізуючи текст статті </w:t>
      </w:r>
      <w:r w:rsidRPr="00381B39">
        <w:rPr>
          <w:rFonts w:ascii="Times New Roman" w:hAnsi="Times New Roman" w:cs="Times New Roman"/>
          <w:sz w:val="28"/>
          <w:szCs w:val="28"/>
          <w:lang w:val="uk-UA"/>
        </w:rPr>
        <w:t xml:space="preserve">183 </w:t>
      </w:r>
      <w:r w:rsidRPr="00381B39">
        <w:rPr>
          <w:rFonts w:ascii="Times New Roman" w:hAnsi="Times New Roman" w:cs="Times New Roman"/>
          <w:sz w:val="28"/>
          <w:szCs w:val="28"/>
          <w:lang w:val="uk-UA"/>
        </w:rPr>
        <w:t>КПК України</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можна зробити висновок</w:t>
      </w:r>
      <w:r w:rsidRPr="00381B39">
        <w:rPr>
          <w:rFonts w:ascii="Times New Roman" w:hAnsi="Times New Roman" w:cs="Times New Roman"/>
          <w:sz w:val="28"/>
          <w:szCs w:val="28"/>
          <w:lang w:val="uk-UA"/>
        </w:rPr>
        <w:t>,</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що існують конкретні підстави для застосування запобіжного заходу у вигляді тримання під вартою</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які умовно можна поділити на</w:t>
      </w:r>
      <w:r w:rsidRPr="00381B39">
        <w:rPr>
          <w:rFonts w:ascii="Times New Roman" w:hAnsi="Times New Roman" w:cs="Times New Roman"/>
          <w:sz w:val="28"/>
          <w:szCs w:val="28"/>
          <w:lang w:val="uk-UA"/>
        </w:rPr>
        <w:t>:</w:t>
      </w:r>
    </w:p>
    <w:p w14:paraId="4864ACC9" w14:textId="77777777" w:rsidR="00846055" w:rsidRPr="00381B39" w:rsidRDefault="00B9451D" w:rsidP="00761524">
      <w:pPr>
        <w:pStyle w:val="ad"/>
        <w:numPr>
          <w:ilvl w:val="0"/>
          <w:numId w:val="4"/>
        </w:numPr>
        <w:spacing w:line="360" w:lineRule="auto"/>
        <w:jc w:val="both"/>
        <w:rPr>
          <w:rFonts w:ascii="Times New Roman" w:hAnsi="Times New Roman" w:cs="Times New Roman"/>
          <w:sz w:val="28"/>
          <w:szCs w:val="28"/>
          <w:lang w:val="uk-UA"/>
        </w:rPr>
      </w:pPr>
      <w:r w:rsidRPr="00381B39">
        <w:rPr>
          <w:rFonts w:ascii="Times New Roman" w:hAnsi="Times New Roman" w:cs="Times New Roman"/>
          <w:sz w:val="28"/>
          <w:szCs w:val="28"/>
          <w:lang w:val="uk-UA"/>
        </w:rPr>
        <w:t>процесуальну підставу</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зміст якої полягає в обов’язку прокурора довести</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 xml:space="preserve">що жоден із більш м’яких запобіжних заходів не може </w:t>
      </w:r>
      <w:r w:rsidRPr="00381B39">
        <w:rPr>
          <w:rFonts w:ascii="Times New Roman" w:hAnsi="Times New Roman" w:cs="Times New Roman"/>
          <w:sz w:val="28"/>
          <w:szCs w:val="28"/>
          <w:lang w:val="uk-UA"/>
        </w:rPr>
        <w:t>запобігти ризикам при виконанні підозрюваним</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 xml:space="preserve">обвинуваченим покладених на нього процесуальних обов’язків </w:t>
      </w:r>
      <w:r w:rsidRPr="00381B39">
        <w:rPr>
          <w:rFonts w:ascii="Times New Roman" w:hAnsi="Times New Roman" w:cs="Times New Roman"/>
          <w:sz w:val="28"/>
          <w:szCs w:val="28"/>
          <w:lang w:val="uk-UA"/>
        </w:rPr>
        <w:t>(</w:t>
      </w:r>
      <w:r w:rsidRPr="00381B39">
        <w:rPr>
          <w:rFonts w:ascii="Times New Roman" w:hAnsi="Times New Roman" w:cs="Times New Roman"/>
          <w:sz w:val="28"/>
          <w:szCs w:val="28"/>
          <w:lang w:val="uk-UA"/>
        </w:rPr>
        <w:t>за винятками</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 xml:space="preserve">передбаченими частиною </w:t>
      </w:r>
      <w:r w:rsidRPr="00381B39">
        <w:rPr>
          <w:rFonts w:ascii="Times New Roman" w:hAnsi="Times New Roman" w:cs="Times New Roman"/>
          <w:sz w:val="28"/>
          <w:szCs w:val="28"/>
          <w:lang w:val="uk-UA"/>
        </w:rPr>
        <w:t xml:space="preserve">5 </w:t>
      </w:r>
      <w:r w:rsidRPr="00381B39">
        <w:rPr>
          <w:rFonts w:ascii="Times New Roman" w:hAnsi="Times New Roman" w:cs="Times New Roman"/>
          <w:sz w:val="28"/>
          <w:szCs w:val="28"/>
          <w:lang w:val="uk-UA"/>
        </w:rPr>
        <w:t xml:space="preserve">статті </w:t>
      </w:r>
      <w:r w:rsidRPr="00381B39">
        <w:rPr>
          <w:rFonts w:ascii="Times New Roman" w:hAnsi="Times New Roman" w:cs="Times New Roman"/>
          <w:sz w:val="28"/>
          <w:szCs w:val="28"/>
          <w:lang w:val="uk-UA"/>
        </w:rPr>
        <w:t xml:space="preserve">176 </w:t>
      </w:r>
      <w:r w:rsidRPr="00381B39">
        <w:rPr>
          <w:rFonts w:ascii="Times New Roman" w:hAnsi="Times New Roman" w:cs="Times New Roman"/>
          <w:sz w:val="28"/>
          <w:szCs w:val="28"/>
          <w:lang w:val="uk-UA"/>
        </w:rPr>
        <w:t>КПК України</w:t>
      </w:r>
      <w:r w:rsidRPr="00381B39">
        <w:rPr>
          <w:rFonts w:ascii="Times New Roman" w:hAnsi="Times New Roman" w:cs="Times New Roman"/>
          <w:sz w:val="28"/>
          <w:szCs w:val="28"/>
          <w:lang w:val="uk-UA"/>
        </w:rPr>
        <w:t>);</w:t>
      </w:r>
    </w:p>
    <w:p w14:paraId="59458378" w14:textId="77777777" w:rsidR="00846055" w:rsidRPr="00381B39" w:rsidRDefault="00B9451D" w:rsidP="00761524">
      <w:pPr>
        <w:pStyle w:val="ad"/>
        <w:numPr>
          <w:ilvl w:val="0"/>
          <w:numId w:val="4"/>
        </w:numPr>
        <w:spacing w:line="360" w:lineRule="auto"/>
        <w:jc w:val="both"/>
        <w:rPr>
          <w:rFonts w:ascii="Times New Roman" w:hAnsi="Times New Roman" w:cs="Times New Roman"/>
          <w:sz w:val="28"/>
          <w:szCs w:val="28"/>
          <w:lang w:val="uk-UA"/>
        </w:rPr>
      </w:pPr>
      <w:r w:rsidRPr="00381B39">
        <w:rPr>
          <w:rFonts w:ascii="Times New Roman" w:hAnsi="Times New Roman" w:cs="Times New Roman"/>
          <w:sz w:val="28"/>
          <w:szCs w:val="28"/>
          <w:lang w:val="uk-UA"/>
        </w:rPr>
        <w:t>матеріальну підставу</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тобто таку</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що пов’язана із кваліфікацією дій особи та її попере</w:t>
      </w:r>
      <w:r w:rsidRPr="00381B39">
        <w:rPr>
          <w:rFonts w:ascii="Times New Roman" w:hAnsi="Times New Roman" w:cs="Times New Roman"/>
          <w:sz w:val="28"/>
          <w:szCs w:val="28"/>
          <w:lang w:val="uk-UA"/>
        </w:rPr>
        <w:t>дньої злочинної діяльності</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У цьому випадку наголошується</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що запобіжний захід у вигляді тримання під вартою не може бути застосований</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окрім як</w:t>
      </w:r>
      <w:r w:rsidRPr="00381B39">
        <w:rPr>
          <w:rFonts w:ascii="Times New Roman" w:hAnsi="Times New Roman" w:cs="Times New Roman"/>
          <w:sz w:val="28"/>
          <w:szCs w:val="28"/>
          <w:lang w:val="uk-UA"/>
        </w:rPr>
        <w:t xml:space="preserve">: </w:t>
      </w:r>
    </w:p>
    <w:p w14:paraId="5AD17460" w14:textId="3700137D" w:rsidR="00846055" w:rsidRPr="00381B39" w:rsidRDefault="00B9451D" w:rsidP="00761524">
      <w:pPr>
        <w:pStyle w:val="a6"/>
        <w:numPr>
          <w:ilvl w:val="0"/>
          <w:numId w:val="5"/>
        </w:numPr>
        <w:tabs>
          <w:tab w:val="left" w:pos="142"/>
        </w:tabs>
        <w:spacing w:after="0" w:line="360" w:lineRule="auto"/>
        <w:jc w:val="both"/>
        <w:rPr>
          <w:rFonts w:ascii="Times New Roman" w:eastAsia="Times New Roman" w:hAnsi="Times New Roman" w:cs="Times New Roman"/>
          <w:sz w:val="28"/>
          <w:szCs w:val="28"/>
          <w:lang w:val="uk-UA"/>
        </w:rPr>
      </w:pPr>
      <w:r w:rsidRPr="00381B39">
        <w:rPr>
          <w:rFonts w:ascii="Times New Roman" w:hAnsi="Times New Roman" w:cs="Times New Roman"/>
          <w:sz w:val="28"/>
          <w:szCs w:val="28"/>
          <w:lang w:val="uk-UA"/>
        </w:rPr>
        <w:t>до особи</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яка підозрюється або обвинувачується у вчиненні злочину</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за який законом передбачено основне пока</w:t>
      </w:r>
      <w:r w:rsidRPr="00381B39">
        <w:rPr>
          <w:rFonts w:ascii="Times New Roman" w:hAnsi="Times New Roman" w:cs="Times New Roman"/>
          <w:sz w:val="28"/>
          <w:szCs w:val="28"/>
          <w:lang w:val="uk-UA"/>
        </w:rPr>
        <w:t>рання у виді штрафу в розмірі понад три тисячі неоподатковуваних мінімумів доходів громадян</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 виключно у разі</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якщо прокурором</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крім наявності підстав</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 xml:space="preserve">передбачених статтею </w:t>
      </w:r>
      <w:r w:rsidRPr="00381B39">
        <w:rPr>
          <w:rFonts w:ascii="Times New Roman" w:hAnsi="Times New Roman" w:cs="Times New Roman"/>
          <w:sz w:val="28"/>
          <w:szCs w:val="28"/>
          <w:lang w:val="uk-UA"/>
        </w:rPr>
        <w:t xml:space="preserve">177 </w:t>
      </w:r>
      <w:r w:rsidRPr="00381B39">
        <w:rPr>
          <w:rFonts w:ascii="Times New Roman" w:hAnsi="Times New Roman" w:cs="Times New Roman"/>
          <w:sz w:val="28"/>
          <w:szCs w:val="28"/>
          <w:lang w:val="uk-UA"/>
        </w:rPr>
        <w:t>КПК України</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буде доведено</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що підозрюваний</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обвинувачений не виконав обов’язк</w:t>
      </w:r>
      <w:r w:rsidRPr="00381B39">
        <w:rPr>
          <w:rFonts w:ascii="Times New Roman" w:hAnsi="Times New Roman" w:cs="Times New Roman"/>
          <w:sz w:val="28"/>
          <w:szCs w:val="28"/>
          <w:lang w:val="uk-UA"/>
        </w:rPr>
        <w:t>и</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покладені на нього при застосуванні іншого</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раніше обраного запобіжного заходу</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або не виконав у встановленому порядку вимог щодо внесення коштів як застави та надання документа</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що це підтверджує</w:t>
      </w:r>
      <w:r w:rsidRPr="00381B39">
        <w:rPr>
          <w:rFonts w:ascii="Times New Roman" w:hAnsi="Times New Roman" w:cs="Times New Roman"/>
          <w:sz w:val="28"/>
          <w:szCs w:val="28"/>
          <w:lang w:val="uk-UA"/>
        </w:rPr>
        <w:t xml:space="preserve">; </w:t>
      </w:r>
    </w:p>
    <w:p w14:paraId="306A624A" w14:textId="18F87CB4" w:rsidR="00846055" w:rsidRPr="00381B39" w:rsidRDefault="00B9451D" w:rsidP="00761524">
      <w:pPr>
        <w:pStyle w:val="a6"/>
        <w:numPr>
          <w:ilvl w:val="0"/>
          <w:numId w:val="5"/>
        </w:numPr>
        <w:tabs>
          <w:tab w:val="left" w:pos="142"/>
        </w:tabs>
        <w:spacing w:after="0" w:line="360" w:lineRule="auto"/>
        <w:jc w:val="both"/>
        <w:rPr>
          <w:rFonts w:ascii="Times New Roman" w:eastAsia="Times New Roman" w:hAnsi="Times New Roman" w:cs="Times New Roman"/>
          <w:sz w:val="28"/>
          <w:szCs w:val="28"/>
          <w:lang w:val="uk-UA"/>
        </w:rPr>
      </w:pPr>
      <w:r w:rsidRPr="00381B39">
        <w:rPr>
          <w:rFonts w:ascii="Times New Roman" w:hAnsi="Times New Roman" w:cs="Times New Roman"/>
          <w:sz w:val="28"/>
          <w:szCs w:val="28"/>
          <w:lang w:val="uk-UA"/>
        </w:rPr>
        <w:t>до раніше судимої особи</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яка підозрюється або обвину</w:t>
      </w:r>
      <w:r w:rsidRPr="00381B39">
        <w:rPr>
          <w:rFonts w:ascii="Times New Roman" w:hAnsi="Times New Roman" w:cs="Times New Roman"/>
          <w:sz w:val="28"/>
          <w:szCs w:val="28"/>
          <w:lang w:val="uk-UA"/>
        </w:rPr>
        <w:t>вачується у вчиненні злочину</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за який законом передбачено покарання у виді позбавлення волі на строк до трьох років</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виключно у разі</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якщо прокурором</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крім наявності підстав</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 xml:space="preserve">передбачених статтею </w:t>
      </w:r>
      <w:r w:rsidRPr="00381B39">
        <w:rPr>
          <w:rFonts w:ascii="Times New Roman" w:hAnsi="Times New Roman" w:cs="Times New Roman"/>
          <w:sz w:val="28"/>
          <w:szCs w:val="28"/>
          <w:lang w:val="uk-UA"/>
        </w:rPr>
        <w:t xml:space="preserve">177 </w:t>
      </w:r>
      <w:r w:rsidRPr="00381B39">
        <w:rPr>
          <w:rFonts w:ascii="Times New Roman" w:hAnsi="Times New Roman" w:cs="Times New Roman"/>
          <w:sz w:val="28"/>
          <w:szCs w:val="28"/>
          <w:lang w:val="uk-UA"/>
        </w:rPr>
        <w:t>КПК України</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буде доведено</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що</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перебуваючи на волі</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 xml:space="preserve">ця </w:t>
      </w:r>
      <w:r w:rsidRPr="00381B39">
        <w:rPr>
          <w:rFonts w:ascii="Times New Roman" w:hAnsi="Times New Roman" w:cs="Times New Roman"/>
          <w:sz w:val="28"/>
          <w:szCs w:val="28"/>
          <w:lang w:val="uk-UA"/>
        </w:rPr>
        <w:t>особа переховувалася від органу досудового розслідування чи суду</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перешкоджала кримінальному провадженню або їй повідомлено про підозр у вчиненні іншого злочину</w:t>
      </w:r>
      <w:r w:rsidRPr="00381B39">
        <w:rPr>
          <w:rFonts w:ascii="Times New Roman" w:hAnsi="Times New Roman" w:cs="Times New Roman"/>
          <w:sz w:val="28"/>
          <w:szCs w:val="28"/>
          <w:lang w:val="uk-UA"/>
        </w:rPr>
        <w:t xml:space="preserve">; </w:t>
      </w:r>
    </w:p>
    <w:p w14:paraId="7C497B6F" w14:textId="0FD4BF9D" w:rsidR="00846055" w:rsidRPr="00381B39" w:rsidRDefault="00B9451D" w:rsidP="00761524">
      <w:pPr>
        <w:pStyle w:val="a6"/>
        <w:numPr>
          <w:ilvl w:val="0"/>
          <w:numId w:val="5"/>
        </w:numPr>
        <w:tabs>
          <w:tab w:val="left" w:pos="142"/>
        </w:tabs>
        <w:spacing w:after="0" w:line="360" w:lineRule="auto"/>
        <w:jc w:val="both"/>
        <w:rPr>
          <w:rFonts w:ascii="Times New Roman" w:eastAsia="Times New Roman" w:hAnsi="Times New Roman" w:cs="Times New Roman"/>
          <w:sz w:val="28"/>
          <w:szCs w:val="28"/>
          <w:lang w:val="uk-UA"/>
        </w:rPr>
      </w:pPr>
      <w:r w:rsidRPr="00381B39">
        <w:rPr>
          <w:rFonts w:ascii="Times New Roman" w:hAnsi="Times New Roman" w:cs="Times New Roman"/>
          <w:sz w:val="28"/>
          <w:szCs w:val="28"/>
          <w:lang w:val="uk-UA"/>
        </w:rPr>
        <w:lastRenderedPageBreak/>
        <w:t>до раніше не судимої особи</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яка підозрюється чи обвинувачується у вчиненні злочину</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за який</w:t>
      </w:r>
      <w:r w:rsidRPr="00381B39">
        <w:rPr>
          <w:rFonts w:ascii="Times New Roman" w:hAnsi="Times New Roman" w:cs="Times New Roman"/>
          <w:sz w:val="28"/>
          <w:szCs w:val="28"/>
          <w:lang w:val="uk-UA"/>
        </w:rPr>
        <w:t xml:space="preserve"> законом передбачено покарання у виді позбавлення волі на строк до п’яти років</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 виключно у разі</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якщо прокурором</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крім наявності підстав</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 xml:space="preserve">передбачених статтею </w:t>
      </w:r>
      <w:r w:rsidRPr="00381B39">
        <w:rPr>
          <w:rFonts w:ascii="Times New Roman" w:hAnsi="Times New Roman" w:cs="Times New Roman"/>
          <w:sz w:val="28"/>
          <w:szCs w:val="28"/>
          <w:lang w:val="uk-UA"/>
        </w:rPr>
        <w:t xml:space="preserve">177 </w:t>
      </w:r>
      <w:r w:rsidRPr="00381B39">
        <w:rPr>
          <w:rFonts w:ascii="Times New Roman" w:hAnsi="Times New Roman" w:cs="Times New Roman"/>
          <w:sz w:val="28"/>
          <w:szCs w:val="28"/>
          <w:lang w:val="uk-UA"/>
        </w:rPr>
        <w:t>КПК України</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буде доведено</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що перебуваючи на волі</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ця особа переховувалася від органу досу</w:t>
      </w:r>
      <w:r w:rsidRPr="00381B39">
        <w:rPr>
          <w:rFonts w:ascii="Times New Roman" w:hAnsi="Times New Roman" w:cs="Times New Roman"/>
          <w:sz w:val="28"/>
          <w:szCs w:val="28"/>
          <w:lang w:val="uk-UA"/>
        </w:rPr>
        <w:t>дового розслідування чи суду</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перешкоджала кримінальному провадженню або їй повідомлено про підозру у вчиненні іншого злочину</w:t>
      </w:r>
      <w:r w:rsidRPr="00381B39">
        <w:rPr>
          <w:rFonts w:ascii="Times New Roman" w:hAnsi="Times New Roman" w:cs="Times New Roman"/>
          <w:sz w:val="28"/>
          <w:szCs w:val="28"/>
          <w:lang w:val="uk-UA"/>
        </w:rPr>
        <w:t xml:space="preserve">; </w:t>
      </w:r>
    </w:p>
    <w:p w14:paraId="2A114743" w14:textId="6FC7A2AE" w:rsidR="00846055" w:rsidRPr="00381B39" w:rsidRDefault="00B9451D" w:rsidP="00761524">
      <w:pPr>
        <w:pStyle w:val="a6"/>
        <w:numPr>
          <w:ilvl w:val="0"/>
          <w:numId w:val="5"/>
        </w:numPr>
        <w:tabs>
          <w:tab w:val="left" w:pos="142"/>
        </w:tabs>
        <w:spacing w:after="0" w:line="360" w:lineRule="auto"/>
        <w:jc w:val="both"/>
        <w:rPr>
          <w:rFonts w:ascii="Times New Roman" w:eastAsia="Times New Roman" w:hAnsi="Times New Roman" w:cs="Times New Roman"/>
          <w:sz w:val="28"/>
          <w:szCs w:val="28"/>
          <w:lang w:val="uk-UA"/>
        </w:rPr>
      </w:pPr>
      <w:r w:rsidRPr="00381B39">
        <w:rPr>
          <w:rFonts w:ascii="Times New Roman" w:hAnsi="Times New Roman" w:cs="Times New Roman"/>
          <w:sz w:val="28"/>
          <w:szCs w:val="28"/>
          <w:lang w:val="uk-UA"/>
        </w:rPr>
        <w:t>до раніше не судимої особи</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яка підозрюється або обвинувачується у вчиненні злочину</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за який законом передбачено покарання у в</w:t>
      </w:r>
      <w:r w:rsidRPr="00381B39">
        <w:rPr>
          <w:rFonts w:ascii="Times New Roman" w:hAnsi="Times New Roman" w:cs="Times New Roman"/>
          <w:sz w:val="28"/>
          <w:szCs w:val="28"/>
          <w:lang w:val="uk-UA"/>
        </w:rPr>
        <w:t>иді позбавлення волі на строк понад п’ять років</w:t>
      </w:r>
      <w:r w:rsidRPr="00381B39">
        <w:rPr>
          <w:rFonts w:ascii="Times New Roman" w:hAnsi="Times New Roman" w:cs="Times New Roman"/>
          <w:sz w:val="28"/>
          <w:szCs w:val="28"/>
          <w:lang w:val="uk-UA"/>
        </w:rPr>
        <w:t xml:space="preserve">; </w:t>
      </w:r>
    </w:p>
    <w:p w14:paraId="73E7AB94" w14:textId="58B8D356" w:rsidR="00846055" w:rsidRPr="00381B39" w:rsidRDefault="00B9451D" w:rsidP="00761524">
      <w:pPr>
        <w:pStyle w:val="a6"/>
        <w:numPr>
          <w:ilvl w:val="0"/>
          <w:numId w:val="5"/>
        </w:numPr>
        <w:tabs>
          <w:tab w:val="left" w:pos="142"/>
        </w:tabs>
        <w:spacing w:after="0" w:line="360" w:lineRule="auto"/>
        <w:jc w:val="both"/>
        <w:rPr>
          <w:rFonts w:ascii="Times New Roman" w:eastAsia="Times New Roman" w:hAnsi="Times New Roman" w:cs="Times New Roman"/>
          <w:sz w:val="28"/>
          <w:szCs w:val="28"/>
          <w:lang w:val="uk-UA"/>
        </w:rPr>
      </w:pPr>
      <w:r w:rsidRPr="00381B39">
        <w:rPr>
          <w:rFonts w:ascii="Times New Roman" w:hAnsi="Times New Roman" w:cs="Times New Roman"/>
          <w:sz w:val="28"/>
          <w:szCs w:val="28"/>
          <w:lang w:val="uk-UA"/>
        </w:rPr>
        <w:t>до раніше судимої особи</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яка підозрюється або обвинувачується вчиненні злочину</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за який законом передбачено покарання у виді позбавлення волі на строк понад три роки</w:t>
      </w:r>
      <w:r w:rsidRPr="00381B39">
        <w:rPr>
          <w:rFonts w:ascii="Times New Roman" w:hAnsi="Times New Roman" w:cs="Times New Roman"/>
          <w:sz w:val="28"/>
          <w:szCs w:val="28"/>
          <w:lang w:val="uk-UA"/>
        </w:rPr>
        <w:t xml:space="preserve">; </w:t>
      </w:r>
    </w:p>
    <w:p w14:paraId="19AE4F98" w14:textId="45907A43" w:rsidR="00846055" w:rsidRPr="00381B39" w:rsidRDefault="00B9451D" w:rsidP="00761524">
      <w:pPr>
        <w:pStyle w:val="a6"/>
        <w:numPr>
          <w:ilvl w:val="0"/>
          <w:numId w:val="5"/>
        </w:numPr>
        <w:tabs>
          <w:tab w:val="left" w:pos="142"/>
        </w:tabs>
        <w:spacing w:after="0" w:line="360" w:lineRule="auto"/>
        <w:jc w:val="both"/>
        <w:rPr>
          <w:rFonts w:ascii="Times New Roman" w:eastAsia="Times New Roman" w:hAnsi="Times New Roman" w:cs="Times New Roman"/>
          <w:sz w:val="28"/>
          <w:szCs w:val="28"/>
          <w:lang w:val="uk-UA"/>
        </w:rPr>
      </w:pPr>
      <w:r w:rsidRPr="00381B39">
        <w:rPr>
          <w:rFonts w:ascii="Times New Roman" w:hAnsi="Times New Roman" w:cs="Times New Roman"/>
          <w:sz w:val="28"/>
          <w:szCs w:val="28"/>
          <w:lang w:val="uk-UA"/>
        </w:rPr>
        <w:t>до особи</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яку розшукують компетент</w:t>
      </w:r>
      <w:r w:rsidRPr="00381B39">
        <w:rPr>
          <w:rFonts w:ascii="Times New Roman" w:hAnsi="Times New Roman" w:cs="Times New Roman"/>
          <w:sz w:val="28"/>
          <w:szCs w:val="28"/>
          <w:lang w:val="uk-UA"/>
        </w:rPr>
        <w:t>ні органи іноземної держави за кримінальне правопорушення</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 xml:space="preserve">у зв’язку з яким може бути вирішено питання про видачу особи </w:t>
      </w:r>
      <w:r w:rsidRPr="00381B39">
        <w:rPr>
          <w:rFonts w:ascii="Times New Roman" w:hAnsi="Times New Roman" w:cs="Times New Roman"/>
          <w:sz w:val="28"/>
          <w:szCs w:val="28"/>
          <w:lang w:val="uk-UA"/>
        </w:rPr>
        <w:t>(</w:t>
      </w:r>
      <w:r w:rsidRPr="00381B39">
        <w:rPr>
          <w:rFonts w:ascii="Times New Roman" w:hAnsi="Times New Roman" w:cs="Times New Roman"/>
          <w:sz w:val="28"/>
          <w:szCs w:val="28"/>
          <w:lang w:val="uk-UA"/>
        </w:rPr>
        <w:t>екстрадицію</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такій державі для притягнення до кримінальної відповідальності або виконання вироку</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в порядку і на підставах</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передбачени</w:t>
      </w:r>
      <w:r w:rsidRPr="00381B39">
        <w:rPr>
          <w:rFonts w:ascii="Times New Roman" w:hAnsi="Times New Roman" w:cs="Times New Roman"/>
          <w:sz w:val="28"/>
          <w:szCs w:val="28"/>
          <w:lang w:val="uk-UA"/>
        </w:rPr>
        <w:t>х розділом ІХ КПК України або міжнародним договором</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згода на обов’язковість якого надана Верховною Радою України</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w:t>
      </w:r>
      <w:r w:rsidRPr="00381B39">
        <w:rPr>
          <w:rFonts w:ascii="Times New Roman" w:hAnsi="Times New Roman" w:cs="Times New Roman"/>
          <w:sz w:val="28"/>
          <w:szCs w:val="28"/>
          <w:lang w:val="uk-UA"/>
        </w:rPr>
        <w:t>4</w:t>
      </w:r>
      <w:r w:rsidRPr="00381B39">
        <w:rPr>
          <w:rFonts w:ascii="Times New Roman" w:hAnsi="Times New Roman" w:cs="Times New Roman"/>
          <w:sz w:val="28"/>
          <w:szCs w:val="28"/>
          <w:lang w:val="uk-UA"/>
        </w:rPr>
        <w:t>].</w:t>
      </w:r>
    </w:p>
    <w:p w14:paraId="4F303363" w14:textId="143E59BC" w:rsidR="00846055" w:rsidRPr="00381B39" w:rsidRDefault="00B9451D" w:rsidP="00381B39">
      <w:pPr>
        <w:tabs>
          <w:tab w:val="left" w:pos="142"/>
        </w:tabs>
        <w:spacing w:after="0" w:line="360" w:lineRule="auto"/>
        <w:ind w:firstLine="709"/>
        <w:jc w:val="both"/>
        <w:rPr>
          <w:rFonts w:ascii="Times New Roman" w:eastAsia="Times New Roman" w:hAnsi="Times New Roman" w:cs="Times New Roman"/>
          <w:sz w:val="28"/>
          <w:szCs w:val="28"/>
          <w:lang w:val="uk-UA"/>
        </w:rPr>
      </w:pPr>
      <w:r w:rsidRPr="00381B39">
        <w:rPr>
          <w:rFonts w:ascii="Times New Roman" w:hAnsi="Times New Roman" w:cs="Times New Roman"/>
          <w:sz w:val="28"/>
          <w:szCs w:val="28"/>
          <w:lang w:val="uk-UA"/>
        </w:rPr>
        <w:t>Також важливо наголосити на</w:t>
      </w:r>
      <w:r w:rsidR="00D7458A">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положенні відповідно до якого</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якщо підозрюваному</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щодо якого обрано запобіжний захід</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 xml:space="preserve">протягом </w:t>
      </w:r>
      <w:r w:rsidRPr="00381B39">
        <w:rPr>
          <w:rFonts w:ascii="Times New Roman" w:hAnsi="Times New Roman" w:cs="Times New Roman"/>
          <w:sz w:val="28"/>
          <w:szCs w:val="28"/>
          <w:lang w:val="uk-UA"/>
        </w:rPr>
        <w:t xml:space="preserve">24 </w:t>
      </w:r>
      <w:r w:rsidRPr="00381B39">
        <w:rPr>
          <w:rFonts w:ascii="Times New Roman" w:hAnsi="Times New Roman" w:cs="Times New Roman"/>
          <w:sz w:val="28"/>
          <w:szCs w:val="28"/>
          <w:lang w:val="uk-UA"/>
        </w:rPr>
        <w:t xml:space="preserve">годин не </w:t>
      </w:r>
      <w:r w:rsidRPr="00381B39">
        <w:rPr>
          <w:rFonts w:ascii="Times New Roman" w:hAnsi="Times New Roman" w:cs="Times New Roman"/>
          <w:sz w:val="28"/>
          <w:szCs w:val="28"/>
          <w:lang w:val="uk-UA"/>
        </w:rPr>
        <w:t>буде вручено повідомлення про підозру</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то запобіжний захід скасовується</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а особа підлягає негайному звільненню</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 xml:space="preserve">як передбачено у статті </w:t>
      </w:r>
      <w:r w:rsidRPr="00381B39">
        <w:rPr>
          <w:rFonts w:ascii="Times New Roman" w:hAnsi="Times New Roman" w:cs="Times New Roman"/>
          <w:sz w:val="28"/>
          <w:szCs w:val="28"/>
          <w:lang w:val="uk-UA"/>
        </w:rPr>
        <w:t xml:space="preserve">278 </w:t>
      </w:r>
      <w:r w:rsidRPr="00381B39">
        <w:rPr>
          <w:rFonts w:ascii="Times New Roman" w:hAnsi="Times New Roman" w:cs="Times New Roman"/>
          <w:sz w:val="28"/>
          <w:szCs w:val="28"/>
          <w:lang w:val="uk-UA"/>
        </w:rPr>
        <w:t>КПК України</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Крім того</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позиція законодавця полягає і в тому</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що особа вважається обвинуваченою лише після того</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коли обвинувальний акт щодо неї передано до суду в порядку</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 xml:space="preserve">передбаченому статтею </w:t>
      </w:r>
      <w:r w:rsidRPr="00381B39">
        <w:rPr>
          <w:rFonts w:ascii="Times New Roman" w:hAnsi="Times New Roman" w:cs="Times New Roman"/>
          <w:sz w:val="28"/>
          <w:szCs w:val="28"/>
          <w:lang w:val="uk-UA"/>
        </w:rPr>
        <w:t xml:space="preserve">291 </w:t>
      </w:r>
      <w:r w:rsidRPr="00381B39">
        <w:rPr>
          <w:rFonts w:ascii="Times New Roman" w:hAnsi="Times New Roman" w:cs="Times New Roman"/>
          <w:sz w:val="28"/>
          <w:szCs w:val="28"/>
          <w:lang w:val="uk-UA"/>
        </w:rPr>
        <w:t>КПК України</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lastRenderedPageBreak/>
        <w:t>А тому до інших учасників кримінального провадження запобіжний захід не може бути застосовано</w:t>
      </w:r>
      <w:r w:rsidRPr="00381B39">
        <w:rPr>
          <w:rFonts w:ascii="Times New Roman" w:hAnsi="Times New Roman" w:cs="Times New Roman"/>
          <w:sz w:val="28"/>
          <w:szCs w:val="28"/>
          <w:lang w:val="uk-UA"/>
        </w:rPr>
        <w:t>.</w:t>
      </w:r>
    </w:p>
    <w:p w14:paraId="07304D83" w14:textId="77777777" w:rsidR="00846055" w:rsidRPr="00381B39" w:rsidRDefault="00B9451D" w:rsidP="00381B39">
      <w:pPr>
        <w:tabs>
          <w:tab w:val="left" w:pos="142"/>
        </w:tabs>
        <w:spacing w:after="0" w:line="360" w:lineRule="auto"/>
        <w:ind w:firstLine="709"/>
        <w:jc w:val="both"/>
        <w:rPr>
          <w:rFonts w:ascii="Times New Roman" w:eastAsia="Times New Roman" w:hAnsi="Times New Roman" w:cs="Times New Roman"/>
          <w:sz w:val="28"/>
          <w:szCs w:val="28"/>
          <w:lang w:val="uk-UA"/>
        </w:rPr>
      </w:pPr>
      <w:r w:rsidRPr="00381B39">
        <w:rPr>
          <w:rFonts w:ascii="Times New Roman" w:hAnsi="Times New Roman" w:cs="Times New Roman"/>
          <w:sz w:val="28"/>
          <w:szCs w:val="28"/>
          <w:lang w:val="uk-UA"/>
        </w:rPr>
        <w:t>Дотримання цього правила є надважливим</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оскільки обрання запоб</w:t>
      </w:r>
      <w:r w:rsidRPr="00381B39">
        <w:rPr>
          <w:rFonts w:ascii="Times New Roman" w:hAnsi="Times New Roman" w:cs="Times New Roman"/>
          <w:sz w:val="28"/>
          <w:szCs w:val="28"/>
          <w:lang w:val="uk-UA"/>
        </w:rPr>
        <w:t>іжного заходу безпосередньо залежить від законності й обґрунтованості притягнення особи до кримінальної відповідальності</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від правильної кваліфікації її дій</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 xml:space="preserve">Адже незаконне і необґрунтоване притягнення особи до кримінальної відповідальності тягне за собою </w:t>
      </w:r>
      <w:r w:rsidRPr="00381B39">
        <w:rPr>
          <w:rFonts w:ascii="Times New Roman" w:hAnsi="Times New Roman" w:cs="Times New Roman"/>
          <w:sz w:val="28"/>
          <w:szCs w:val="28"/>
          <w:lang w:val="uk-UA"/>
        </w:rPr>
        <w:t>і незаконне застосування щодо неї запобіжного заходу</w:t>
      </w:r>
      <w:r w:rsidRPr="00381B39">
        <w:rPr>
          <w:rFonts w:ascii="Times New Roman" w:hAnsi="Times New Roman" w:cs="Times New Roman"/>
          <w:sz w:val="28"/>
          <w:szCs w:val="28"/>
          <w:lang w:val="uk-UA"/>
        </w:rPr>
        <w:t>.</w:t>
      </w:r>
    </w:p>
    <w:p w14:paraId="631A4752" w14:textId="49BB5407" w:rsidR="00846055" w:rsidRPr="00381B39" w:rsidRDefault="00B9451D" w:rsidP="00381B39">
      <w:pPr>
        <w:pStyle w:val="HTML"/>
        <w:shd w:val="clear" w:color="auto" w:fill="FFFFFF"/>
        <w:tabs>
          <w:tab w:val="clear" w:pos="9160"/>
          <w:tab w:val="clear" w:pos="10076"/>
          <w:tab w:val="clear" w:pos="10992"/>
          <w:tab w:val="clear" w:pos="11908"/>
          <w:tab w:val="clear" w:pos="12824"/>
          <w:tab w:val="clear" w:pos="13740"/>
          <w:tab w:val="clear" w:pos="14656"/>
          <w:tab w:val="left" w:pos="8566"/>
        </w:tabs>
        <w:spacing w:line="360" w:lineRule="auto"/>
        <w:ind w:firstLine="709"/>
        <w:jc w:val="both"/>
        <w:rPr>
          <w:rFonts w:ascii="Times New Roman" w:eastAsia="Times New Roman" w:hAnsi="Times New Roman" w:cs="Times New Roman"/>
          <w:sz w:val="28"/>
          <w:szCs w:val="28"/>
          <w:lang w:val="uk-UA"/>
        </w:rPr>
      </w:pPr>
      <w:r w:rsidRPr="00381B39">
        <w:rPr>
          <w:rFonts w:ascii="Times New Roman" w:hAnsi="Times New Roman" w:cs="Times New Roman"/>
          <w:sz w:val="28"/>
          <w:szCs w:val="28"/>
          <w:lang w:val="uk-UA"/>
        </w:rPr>
        <w:t>Регламентація в кримінальному процесуальному законодавстві питань обрання та продовження запобіжного заходу у вигляді тримання під вартою та їх реалізація</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завжди розглядається ЄСПЛ через призму дотрима</w:t>
      </w:r>
      <w:r w:rsidRPr="00381B39">
        <w:rPr>
          <w:rFonts w:ascii="Times New Roman" w:hAnsi="Times New Roman" w:cs="Times New Roman"/>
          <w:sz w:val="28"/>
          <w:szCs w:val="28"/>
          <w:lang w:val="uk-UA"/>
        </w:rPr>
        <w:t xml:space="preserve">ння одного із </w:t>
      </w:r>
      <w:r w:rsidR="00381B39" w:rsidRPr="00381B39">
        <w:rPr>
          <w:rFonts w:ascii="Times New Roman" w:hAnsi="Times New Roman" w:cs="Times New Roman"/>
          <w:sz w:val="28"/>
          <w:szCs w:val="28"/>
          <w:lang w:val="uk-UA"/>
        </w:rPr>
        <w:t>найбільш</w:t>
      </w:r>
      <w:r w:rsidRPr="00381B39">
        <w:rPr>
          <w:rFonts w:ascii="Times New Roman" w:hAnsi="Times New Roman" w:cs="Times New Roman"/>
          <w:sz w:val="28"/>
          <w:szCs w:val="28"/>
          <w:lang w:val="uk-UA"/>
        </w:rPr>
        <w:t xml:space="preserve"> важливих положень у сфері охорони та захисту прав людини – статті </w:t>
      </w:r>
      <w:r w:rsidRPr="00381B39">
        <w:rPr>
          <w:rFonts w:ascii="Times New Roman" w:hAnsi="Times New Roman" w:cs="Times New Roman"/>
          <w:sz w:val="28"/>
          <w:szCs w:val="28"/>
          <w:lang w:val="uk-UA"/>
        </w:rPr>
        <w:t xml:space="preserve">5 </w:t>
      </w:r>
      <w:r w:rsidRPr="00381B39">
        <w:rPr>
          <w:rFonts w:ascii="Times New Roman" w:hAnsi="Times New Roman" w:cs="Times New Roman"/>
          <w:sz w:val="28"/>
          <w:szCs w:val="28"/>
          <w:lang w:val="uk-UA"/>
        </w:rPr>
        <w:t xml:space="preserve">Конвенції про захист прав людини та основоположних свобод </w:t>
      </w:r>
      <w:r w:rsidRPr="00381B39">
        <w:rPr>
          <w:rFonts w:ascii="Times New Roman" w:hAnsi="Times New Roman" w:cs="Times New Roman"/>
          <w:sz w:val="28"/>
          <w:szCs w:val="28"/>
          <w:lang w:val="uk-UA"/>
        </w:rPr>
        <w:t>(</w:t>
      </w:r>
      <w:r w:rsidRPr="00381B39">
        <w:rPr>
          <w:rFonts w:ascii="Times New Roman" w:hAnsi="Times New Roman" w:cs="Times New Roman"/>
          <w:sz w:val="28"/>
          <w:szCs w:val="28"/>
          <w:lang w:val="uk-UA"/>
        </w:rPr>
        <w:t>далі – Конвенція</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 xml:space="preserve">що закріплює положення щодо права на свободу та особисту недоторканність </w:t>
      </w:r>
      <w:r w:rsidRPr="00381B39">
        <w:rPr>
          <w:rFonts w:ascii="Times New Roman" w:hAnsi="Times New Roman" w:cs="Times New Roman"/>
          <w:sz w:val="28"/>
          <w:szCs w:val="28"/>
          <w:lang w:val="uk-UA"/>
        </w:rPr>
        <w:t>[5].</w:t>
      </w:r>
    </w:p>
    <w:p w14:paraId="022EFF7E" w14:textId="77777777" w:rsidR="00846055" w:rsidRPr="00381B39" w:rsidRDefault="00B9451D" w:rsidP="00381B39">
      <w:pPr>
        <w:pStyle w:val="HTML"/>
        <w:shd w:val="clear" w:color="auto" w:fill="FFFFFF"/>
        <w:tabs>
          <w:tab w:val="clear" w:pos="9160"/>
          <w:tab w:val="clear" w:pos="10076"/>
          <w:tab w:val="clear" w:pos="10992"/>
          <w:tab w:val="clear" w:pos="11908"/>
          <w:tab w:val="clear" w:pos="12824"/>
          <w:tab w:val="clear" w:pos="13740"/>
          <w:tab w:val="clear" w:pos="14656"/>
          <w:tab w:val="left" w:pos="8566"/>
        </w:tabs>
        <w:spacing w:line="360" w:lineRule="auto"/>
        <w:ind w:firstLine="709"/>
        <w:jc w:val="both"/>
        <w:rPr>
          <w:rFonts w:ascii="Times New Roman" w:eastAsia="Times New Roman" w:hAnsi="Times New Roman" w:cs="Times New Roman"/>
          <w:sz w:val="28"/>
          <w:szCs w:val="28"/>
          <w:lang w:val="uk-UA"/>
        </w:rPr>
      </w:pPr>
      <w:r w:rsidRPr="00381B39">
        <w:rPr>
          <w:rFonts w:ascii="Times New Roman" w:hAnsi="Times New Roman" w:cs="Times New Roman"/>
          <w:sz w:val="28"/>
          <w:szCs w:val="28"/>
          <w:lang w:val="uk-UA"/>
        </w:rPr>
        <w:t>Розглядаюч</w:t>
      </w:r>
      <w:r w:rsidRPr="00381B39">
        <w:rPr>
          <w:rFonts w:ascii="Times New Roman" w:hAnsi="Times New Roman" w:cs="Times New Roman"/>
          <w:sz w:val="28"/>
          <w:szCs w:val="28"/>
          <w:lang w:val="uk-UA"/>
        </w:rPr>
        <w:t xml:space="preserve">и заяви громадян України про порушення вимог статті </w:t>
      </w:r>
      <w:r w:rsidRPr="00381B39">
        <w:rPr>
          <w:rFonts w:ascii="Times New Roman" w:hAnsi="Times New Roman" w:cs="Times New Roman"/>
          <w:sz w:val="28"/>
          <w:szCs w:val="28"/>
          <w:lang w:val="uk-UA"/>
        </w:rPr>
        <w:t xml:space="preserve">5 </w:t>
      </w:r>
      <w:r w:rsidRPr="00381B39">
        <w:rPr>
          <w:rFonts w:ascii="Times New Roman" w:hAnsi="Times New Roman" w:cs="Times New Roman"/>
          <w:sz w:val="28"/>
          <w:szCs w:val="28"/>
          <w:lang w:val="uk-UA"/>
        </w:rPr>
        <w:t>Конвенції</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ЄСПЛ у переважній більшості справ встановлює порушення Україною вимог вищезгаданої статті Конвенції</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Зокрема</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 xml:space="preserve">у рішенні по справі «Харченко проти України» </w:t>
      </w:r>
      <w:r w:rsidRPr="00381B39">
        <w:rPr>
          <w:rFonts w:ascii="Times New Roman" w:hAnsi="Times New Roman" w:cs="Times New Roman"/>
          <w:sz w:val="28"/>
          <w:szCs w:val="28"/>
          <w:lang w:val="uk-UA"/>
        </w:rPr>
        <w:t>(</w:t>
      </w:r>
      <w:r w:rsidRPr="00381B39">
        <w:rPr>
          <w:rFonts w:ascii="Times New Roman" w:hAnsi="Times New Roman" w:cs="Times New Roman"/>
          <w:sz w:val="28"/>
          <w:szCs w:val="28"/>
          <w:lang w:val="uk-UA"/>
        </w:rPr>
        <w:t xml:space="preserve">Скарга № </w:t>
      </w:r>
      <w:r w:rsidRPr="00381B39">
        <w:rPr>
          <w:rFonts w:ascii="Times New Roman" w:hAnsi="Times New Roman" w:cs="Times New Roman"/>
          <w:sz w:val="28"/>
          <w:szCs w:val="28"/>
          <w:lang w:val="uk-UA"/>
        </w:rPr>
        <w:t xml:space="preserve">40107/02) </w:t>
      </w:r>
      <w:r w:rsidRPr="00381B39">
        <w:rPr>
          <w:rFonts w:ascii="Times New Roman" w:hAnsi="Times New Roman" w:cs="Times New Roman"/>
          <w:sz w:val="28"/>
          <w:szCs w:val="28"/>
          <w:lang w:val="uk-UA"/>
        </w:rPr>
        <w:t>Європейський суд</w:t>
      </w:r>
      <w:r w:rsidRPr="00381B39">
        <w:rPr>
          <w:rFonts w:ascii="Times New Roman" w:hAnsi="Times New Roman" w:cs="Times New Roman"/>
          <w:sz w:val="28"/>
          <w:szCs w:val="28"/>
          <w:lang w:val="uk-UA"/>
        </w:rPr>
        <w:t xml:space="preserve"> з прав людини акцентував</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 xml:space="preserve">що порушення Україною положень статті </w:t>
      </w:r>
      <w:r w:rsidRPr="00381B39">
        <w:rPr>
          <w:rFonts w:ascii="Times New Roman" w:hAnsi="Times New Roman" w:cs="Times New Roman"/>
          <w:sz w:val="28"/>
          <w:szCs w:val="28"/>
          <w:lang w:val="uk-UA"/>
        </w:rPr>
        <w:t xml:space="preserve">5 </w:t>
      </w:r>
      <w:r w:rsidRPr="00381B39">
        <w:rPr>
          <w:rFonts w:ascii="Times New Roman" w:hAnsi="Times New Roman" w:cs="Times New Roman"/>
          <w:sz w:val="28"/>
          <w:szCs w:val="28"/>
          <w:lang w:val="uk-UA"/>
        </w:rPr>
        <w:t>Конвенції мають системний характер</w:t>
      </w:r>
      <w:r w:rsidRPr="00381B39">
        <w:rPr>
          <w:rFonts w:ascii="Times New Roman" w:hAnsi="Times New Roman" w:cs="Times New Roman"/>
          <w:sz w:val="28"/>
          <w:szCs w:val="28"/>
          <w:vertAlign w:val="superscript"/>
          <w:lang w:val="uk-UA"/>
        </w:rPr>
        <w:t xml:space="preserve"> </w:t>
      </w:r>
      <w:r w:rsidRPr="00381B39">
        <w:rPr>
          <w:rFonts w:ascii="Times New Roman" w:hAnsi="Times New Roman" w:cs="Times New Roman"/>
          <w:sz w:val="28"/>
          <w:szCs w:val="28"/>
          <w:lang w:val="uk-UA"/>
        </w:rPr>
        <w:t xml:space="preserve">[6]. </w:t>
      </w:r>
      <w:r w:rsidRPr="00381B39">
        <w:rPr>
          <w:rFonts w:ascii="Times New Roman" w:hAnsi="Times New Roman" w:cs="Times New Roman"/>
          <w:sz w:val="28"/>
          <w:szCs w:val="28"/>
          <w:lang w:val="uk-UA"/>
        </w:rPr>
        <w:t>Це означає</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що під час реалізації положень КПК України в частині обрання запобіжного заходу у вигляді тримання під вартою</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уповноважені на це суб’єкт</w:t>
      </w:r>
      <w:r w:rsidRPr="00381B39">
        <w:rPr>
          <w:rFonts w:ascii="Times New Roman" w:hAnsi="Times New Roman" w:cs="Times New Roman"/>
          <w:sz w:val="28"/>
          <w:szCs w:val="28"/>
          <w:lang w:val="uk-UA"/>
        </w:rPr>
        <w:t>и владних повноважень не враховують специфіку цього запобіжного заходу</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не дотримуються всіх вимог законодавства</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що призводить до численних порушень права людини на свободу та особисту недоторканність</w:t>
      </w:r>
      <w:r w:rsidRPr="00381B39">
        <w:rPr>
          <w:rFonts w:ascii="Times New Roman" w:hAnsi="Times New Roman" w:cs="Times New Roman"/>
          <w:sz w:val="28"/>
          <w:szCs w:val="28"/>
          <w:lang w:val="uk-UA"/>
        </w:rPr>
        <w:t>.</w:t>
      </w:r>
    </w:p>
    <w:p w14:paraId="600C2B0F" w14:textId="77777777" w:rsidR="00846055" w:rsidRPr="00381B39" w:rsidRDefault="00B9451D" w:rsidP="00381B39">
      <w:pPr>
        <w:pStyle w:val="HTML"/>
        <w:shd w:val="clear" w:color="auto" w:fill="FFFFFF"/>
        <w:tabs>
          <w:tab w:val="clear" w:pos="9160"/>
          <w:tab w:val="clear" w:pos="10076"/>
          <w:tab w:val="clear" w:pos="10992"/>
          <w:tab w:val="clear" w:pos="11908"/>
          <w:tab w:val="clear" w:pos="12824"/>
          <w:tab w:val="clear" w:pos="13740"/>
          <w:tab w:val="clear" w:pos="14656"/>
          <w:tab w:val="left" w:pos="8566"/>
        </w:tabs>
        <w:spacing w:line="360" w:lineRule="auto"/>
        <w:ind w:firstLine="709"/>
        <w:jc w:val="both"/>
        <w:rPr>
          <w:rFonts w:ascii="Times New Roman" w:eastAsia="Times New Roman" w:hAnsi="Times New Roman" w:cs="Times New Roman"/>
          <w:sz w:val="28"/>
          <w:szCs w:val="28"/>
          <w:lang w:val="uk-UA"/>
        </w:rPr>
      </w:pPr>
      <w:r w:rsidRPr="00381B39">
        <w:rPr>
          <w:rFonts w:ascii="Times New Roman" w:hAnsi="Times New Roman" w:cs="Times New Roman"/>
          <w:sz w:val="28"/>
          <w:szCs w:val="28"/>
          <w:lang w:val="uk-UA"/>
        </w:rPr>
        <w:t>Отже</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доцільно розглянути більш детально практику ЄСП</w:t>
      </w:r>
      <w:r w:rsidRPr="00381B39">
        <w:rPr>
          <w:rFonts w:ascii="Times New Roman" w:hAnsi="Times New Roman" w:cs="Times New Roman"/>
          <w:sz w:val="28"/>
          <w:szCs w:val="28"/>
          <w:lang w:val="uk-UA"/>
        </w:rPr>
        <w:t xml:space="preserve">Л щодо порушення статті </w:t>
      </w:r>
      <w:r w:rsidRPr="00381B39">
        <w:rPr>
          <w:rFonts w:ascii="Times New Roman" w:hAnsi="Times New Roman" w:cs="Times New Roman"/>
          <w:sz w:val="28"/>
          <w:szCs w:val="28"/>
          <w:lang w:val="uk-UA"/>
        </w:rPr>
        <w:t xml:space="preserve">5 </w:t>
      </w:r>
      <w:r w:rsidRPr="00381B39">
        <w:rPr>
          <w:rFonts w:ascii="Times New Roman" w:hAnsi="Times New Roman" w:cs="Times New Roman"/>
          <w:sz w:val="28"/>
          <w:szCs w:val="28"/>
          <w:lang w:val="uk-UA"/>
        </w:rPr>
        <w:t>Конвенції в контексті застосування запобіжного заходу у вигляді тримання під вартою</w:t>
      </w:r>
      <w:r w:rsidRPr="00381B39">
        <w:rPr>
          <w:rFonts w:ascii="Times New Roman" w:hAnsi="Times New Roman" w:cs="Times New Roman"/>
          <w:sz w:val="28"/>
          <w:szCs w:val="28"/>
          <w:lang w:val="uk-UA"/>
        </w:rPr>
        <w:t>.</w:t>
      </w:r>
    </w:p>
    <w:p w14:paraId="4DDCD7AF" w14:textId="77777777" w:rsidR="00846055" w:rsidRPr="00381B39" w:rsidRDefault="00B9451D" w:rsidP="00381B39">
      <w:pPr>
        <w:pStyle w:val="PreformattedText"/>
        <w:tabs>
          <w:tab w:val="left" w:pos="142"/>
        </w:tabs>
        <w:spacing w:line="360" w:lineRule="auto"/>
        <w:ind w:firstLine="709"/>
        <w:jc w:val="both"/>
        <w:rPr>
          <w:rFonts w:ascii="Times New Roman" w:eastAsia="Times New Roman" w:hAnsi="Times New Roman" w:cs="Times New Roman"/>
          <w:sz w:val="28"/>
          <w:szCs w:val="28"/>
          <w:lang w:val="uk-UA"/>
        </w:rPr>
      </w:pPr>
      <w:r w:rsidRPr="00381B39">
        <w:rPr>
          <w:rFonts w:ascii="Times New Roman" w:hAnsi="Times New Roman" w:cs="Times New Roman"/>
          <w:sz w:val="28"/>
          <w:szCs w:val="28"/>
          <w:lang w:val="uk-UA"/>
        </w:rPr>
        <w:lastRenderedPageBreak/>
        <w:t>Варто почати з того</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 xml:space="preserve">що у практиці ЄСПЛ щодо дотримання положень пункту </w:t>
      </w:r>
      <w:r w:rsidRPr="00381B39">
        <w:rPr>
          <w:rFonts w:ascii="Times New Roman" w:hAnsi="Times New Roman" w:cs="Times New Roman"/>
          <w:sz w:val="28"/>
          <w:szCs w:val="28"/>
          <w:lang w:val="uk-UA"/>
        </w:rPr>
        <w:t xml:space="preserve">1 </w:t>
      </w:r>
      <w:r w:rsidRPr="00381B39">
        <w:rPr>
          <w:rFonts w:ascii="Times New Roman" w:hAnsi="Times New Roman" w:cs="Times New Roman"/>
          <w:sz w:val="28"/>
          <w:szCs w:val="28"/>
          <w:lang w:val="uk-UA"/>
        </w:rPr>
        <w:t xml:space="preserve">статті </w:t>
      </w:r>
      <w:r w:rsidRPr="00381B39">
        <w:rPr>
          <w:rFonts w:ascii="Times New Roman" w:hAnsi="Times New Roman" w:cs="Times New Roman"/>
          <w:sz w:val="28"/>
          <w:szCs w:val="28"/>
          <w:lang w:val="uk-UA"/>
        </w:rPr>
        <w:t xml:space="preserve">5 </w:t>
      </w:r>
      <w:r w:rsidRPr="00381B39">
        <w:rPr>
          <w:rFonts w:ascii="Times New Roman" w:hAnsi="Times New Roman" w:cs="Times New Roman"/>
          <w:sz w:val="28"/>
          <w:szCs w:val="28"/>
          <w:lang w:val="uk-UA"/>
        </w:rPr>
        <w:t>Конвенції встановлено вимогу</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 xml:space="preserve">щоб позбавлення свободи було </w:t>
      </w:r>
      <w:r w:rsidRPr="00381B39">
        <w:rPr>
          <w:rFonts w:ascii="Times New Roman" w:hAnsi="Times New Roman" w:cs="Times New Roman"/>
          <w:sz w:val="28"/>
          <w:szCs w:val="28"/>
          <w:lang w:val="uk-UA"/>
        </w:rPr>
        <w:t>«законним»</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зокрема</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з дотриманням процедури</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встановленої законом</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У цьому аспекті Конвенція відсилає до норм національного законодавства та встановлює зобов’язання забезпечувати дотримання матеріально</w:t>
      </w:r>
      <w:r w:rsidRPr="00381B39">
        <w:rPr>
          <w:rFonts w:ascii="Times New Roman" w:hAnsi="Times New Roman" w:cs="Times New Roman"/>
          <w:sz w:val="28"/>
          <w:szCs w:val="28"/>
          <w:lang w:val="uk-UA"/>
        </w:rPr>
        <w:t>-</w:t>
      </w:r>
      <w:r w:rsidRPr="00381B39">
        <w:rPr>
          <w:rFonts w:ascii="Times New Roman" w:hAnsi="Times New Roman" w:cs="Times New Roman"/>
          <w:sz w:val="28"/>
          <w:szCs w:val="28"/>
          <w:lang w:val="uk-UA"/>
        </w:rPr>
        <w:t>правових і процесуальних норм законодавства</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однак во</w:t>
      </w:r>
      <w:r w:rsidRPr="00381B39">
        <w:rPr>
          <w:rFonts w:ascii="Times New Roman" w:hAnsi="Times New Roman" w:cs="Times New Roman"/>
          <w:sz w:val="28"/>
          <w:szCs w:val="28"/>
          <w:lang w:val="uk-UA"/>
        </w:rPr>
        <w:t>на також вимагає</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щоб при будь</w:t>
      </w:r>
      <w:r w:rsidRPr="00381B39">
        <w:rPr>
          <w:rFonts w:ascii="Times New Roman" w:hAnsi="Times New Roman" w:cs="Times New Roman"/>
          <w:sz w:val="28"/>
          <w:szCs w:val="28"/>
          <w:lang w:val="uk-UA"/>
        </w:rPr>
        <w:t>-</w:t>
      </w:r>
      <w:r w:rsidRPr="00381B39">
        <w:rPr>
          <w:rFonts w:ascii="Times New Roman" w:hAnsi="Times New Roman" w:cs="Times New Roman"/>
          <w:sz w:val="28"/>
          <w:szCs w:val="28"/>
          <w:lang w:val="uk-UA"/>
        </w:rPr>
        <w:t xml:space="preserve">якому позбавленні свободи забезпечувалася особлива мета статті </w:t>
      </w:r>
      <w:r w:rsidRPr="00381B39">
        <w:rPr>
          <w:rFonts w:ascii="Times New Roman" w:hAnsi="Times New Roman" w:cs="Times New Roman"/>
          <w:sz w:val="28"/>
          <w:szCs w:val="28"/>
          <w:lang w:val="uk-UA"/>
        </w:rPr>
        <w:t xml:space="preserve">5 </w:t>
      </w:r>
      <w:r w:rsidRPr="00381B39">
        <w:rPr>
          <w:rFonts w:ascii="Times New Roman" w:hAnsi="Times New Roman" w:cs="Times New Roman"/>
          <w:sz w:val="28"/>
          <w:szCs w:val="28"/>
          <w:lang w:val="uk-UA"/>
        </w:rPr>
        <w:t>Конвенції</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зокрема</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захист осіб від свавільного втручання у сферу приватного життя</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Відповідно до практики ЄСПЛ національні органи</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передусім суди</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повинні тлум</w:t>
      </w:r>
      <w:r w:rsidRPr="00381B39">
        <w:rPr>
          <w:rFonts w:ascii="Times New Roman" w:hAnsi="Times New Roman" w:cs="Times New Roman"/>
          <w:sz w:val="28"/>
          <w:szCs w:val="28"/>
          <w:lang w:val="uk-UA"/>
        </w:rPr>
        <w:t xml:space="preserve">ачити й застосовувати національний закон відповідно до статті </w:t>
      </w:r>
      <w:r w:rsidRPr="00381B39">
        <w:rPr>
          <w:rFonts w:ascii="Times New Roman" w:hAnsi="Times New Roman" w:cs="Times New Roman"/>
          <w:sz w:val="28"/>
          <w:szCs w:val="28"/>
          <w:lang w:val="uk-UA"/>
        </w:rPr>
        <w:t xml:space="preserve">5 </w:t>
      </w:r>
      <w:r w:rsidRPr="00381B39">
        <w:rPr>
          <w:rFonts w:ascii="Times New Roman" w:hAnsi="Times New Roman" w:cs="Times New Roman"/>
          <w:sz w:val="28"/>
          <w:szCs w:val="28"/>
          <w:lang w:val="uk-UA"/>
        </w:rPr>
        <w:t xml:space="preserve">Конвенції </w:t>
      </w:r>
      <w:r w:rsidRPr="00381B39">
        <w:rPr>
          <w:rFonts w:ascii="Times New Roman" w:hAnsi="Times New Roman" w:cs="Times New Roman"/>
          <w:sz w:val="28"/>
          <w:szCs w:val="28"/>
          <w:lang w:val="uk-UA"/>
        </w:rPr>
        <w:t>.</w:t>
      </w:r>
    </w:p>
    <w:p w14:paraId="2C4B415F" w14:textId="77777777" w:rsidR="00846055" w:rsidRPr="00381B39" w:rsidRDefault="00B9451D" w:rsidP="00381B39">
      <w:pPr>
        <w:pStyle w:val="PreformattedText"/>
        <w:tabs>
          <w:tab w:val="left" w:pos="142"/>
        </w:tabs>
        <w:spacing w:line="360" w:lineRule="auto"/>
        <w:ind w:firstLine="709"/>
        <w:jc w:val="both"/>
        <w:rPr>
          <w:rFonts w:ascii="Times New Roman" w:eastAsia="Times New Roman" w:hAnsi="Times New Roman" w:cs="Times New Roman"/>
          <w:sz w:val="28"/>
          <w:szCs w:val="28"/>
          <w:lang w:val="uk-UA"/>
        </w:rPr>
      </w:pPr>
      <w:r w:rsidRPr="00381B39">
        <w:rPr>
          <w:rFonts w:ascii="Times New Roman" w:hAnsi="Times New Roman" w:cs="Times New Roman"/>
          <w:sz w:val="28"/>
          <w:szCs w:val="28"/>
          <w:lang w:val="uk-UA"/>
        </w:rPr>
        <w:t>Як було з’ясовано</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 xml:space="preserve">відповідно до частини </w:t>
      </w:r>
      <w:r w:rsidRPr="00381B39">
        <w:rPr>
          <w:rFonts w:ascii="Times New Roman" w:hAnsi="Times New Roman" w:cs="Times New Roman"/>
          <w:sz w:val="28"/>
          <w:szCs w:val="28"/>
          <w:lang w:val="uk-UA"/>
        </w:rPr>
        <w:t xml:space="preserve">2 </w:t>
      </w:r>
      <w:r w:rsidRPr="00381B39">
        <w:rPr>
          <w:rFonts w:ascii="Times New Roman" w:hAnsi="Times New Roman" w:cs="Times New Roman"/>
          <w:sz w:val="28"/>
          <w:szCs w:val="28"/>
          <w:lang w:val="uk-UA"/>
        </w:rPr>
        <w:t xml:space="preserve">статті </w:t>
      </w:r>
      <w:r w:rsidRPr="00381B39">
        <w:rPr>
          <w:rFonts w:ascii="Times New Roman" w:hAnsi="Times New Roman" w:cs="Times New Roman"/>
          <w:sz w:val="28"/>
          <w:szCs w:val="28"/>
          <w:lang w:val="uk-UA"/>
        </w:rPr>
        <w:t xml:space="preserve">177 </w:t>
      </w:r>
      <w:r w:rsidRPr="00381B39">
        <w:rPr>
          <w:rFonts w:ascii="Times New Roman" w:hAnsi="Times New Roman" w:cs="Times New Roman"/>
          <w:sz w:val="28"/>
          <w:szCs w:val="28"/>
          <w:lang w:val="uk-UA"/>
        </w:rPr>
        <w:t>КПК України підставою застосування запобіжного заходу є</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по</w:t>
      </w:r>
      <w:r w:rsidRPr="00381B39">
        <w:rPr>
          <w:rFonts w:ascii="Times New Roman" w:hAnsi="Times New Roman" w:cs="Times New Roman"/>
          <w:sz w:val="28"/>
          <w:szCs w:val="28"/>
          <w:lang w:val="uk-UA"/>
        </w:rPr>
        <w:t>-</w:t>
      </w:r>
      <w:r w:rsidRPr="00381B39">
        <w:rPr>
          <w:rFonts w:ascii="Times New Roman" w:hAnsi="Times New Roman" w:cs="Times New Roman"/>
          <w:sz w:val="28"/>
          <w:szCs w:val="28"/>
          <w:lang w:val="uk-UA"/>
        </w:rPr>
        <w:t>перше</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наявність обґрунтованої підозри у вчиненні особою криміналь</w:t>
      </w:r>
      <w:r w:rsidRPr="00381B39">
        <w:rPr>
          <w:rFonts w:ascii="Times New Roman" w:hAnsi="Times New Roman" w:cs="Times New Roman"/>
          <w:sz w:val="28"/>
          <w:szCs w:val="28"/>
          <w:lang w:val="uk-UA"/>
        </w:rPr>
        <w:t>ного правопорушення</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по</w:t>
      </w:r>
      <w:r w:rsidRPr="00381B39">
        <w:rPr>
          <w:rFonts w:ascii="Times New Roman" w:hAnsi="Times New Roman" w:cs="Times New Roman"/>
          <w:sz w:val="28"/>
          <w:szCs w:val="28"/>
          <w:lang w:val="uk-UA"/>
        </w:rPr>
        <w:t>-</w:t>
      </w:r>
      <w:r w:rsidRPr="00381B39">
        <w:rPr>
          <w:rFonts w:ascii="Times New Roman" w:hAnsi="Times New Roman" w:cs="Times New Roman"/>
          <w:sz w:val="28"/>
          <w:szCs w:val="28"/>
          <w:lang w:val="uk-UA"/>
        </w:rPr>
        <w:t>друге</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наявність ризиків</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які дають достатні підстави слідчому судді</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суду вважати</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що підозрюваний</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обвинувачений може переховуватися від органів досудового розслідування</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суду</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перешкоджати здійсненню кримінального провадження або</w:t>
      </w:r>
      <w:r w:rsidRPr="00381B39">
        <w:rPr>
          <w:rFonts w:ascii="Times New Roman" w:hAnsi="Times New Roman" w:cs="Times New Roman"/>
          <w:sz w:val="28"/>
          <w:szCs w:val="28"/>
          <w:lang w:val="uk-UA"/>
        </w:rPr>
        <w:t xml:space="preserve"> продовжити протиправну діяльність та ін</w:t>
      </w:r>
      <w:r w:rsidRPr="00381B39">
        <w:rPr>
          <w:rFonts w:ascii="Times New Roman" w:hAnsi="Times New Roman" w:cs="Times New Roman"/>
          <w:sz w:val="28"/>
          <w:szCs w:val="28"/>
          <w:lang w:val="uk-UA"/>
        </w:rPr>
        <w:t>.</w:t>
      </w:r>
    </w:p>
    <w:p w14:paraId="5E17A975" w14:textId="77777777" w:rsidR="00846055" w:rsidRPr="00381B39" w:rsidRDefault="00B9451D" w:rsidP="00381B39">
      <w:pPr>
        <w:pStyle w:val="PreformattedText"/>
        <w:tabs>
          <w:tab w:val="left" w:pos="142"/>
        </w:tabs>
        <w:spacing w:line="360" w:lineRule="auto"/>
        <w:ind w:firstLine="709"/>
        <w:jc w:val="both"/>
        <w:rPr>
          <w:rFonts w:ascii="Times New Roman" w:eastAsia="Times New Roman" w:hAnsi="Times New Roman" w:cs="Times New Roman"/>
          <w:sz w:val="28"/>
          <w:szCs w:val="28"/>
          <w:lang w:val="uk-UA"/>
        </w:rPr>
      </w:pPr>
      <w:r w:rsidRPr="00381B39">
        <w:rPr>
          <w:rFonts w:ascii="Times New Roman" w:hAnsi="Times New Roman" w:cs="Times New Roman"/>
          <w:sz w:val="28"/>
          <w:szCs w:val="28"/>
          <w:lang w:val="uk-UA"/>
        </w:rPr>
        <w:t>По</w:t>
      </w:r>
      <w:r w:rsidRPr="00381B39">
        <w:rPr>
          <w:rFonts w:ascii="Times New Roman" w:hAnsi="Times New Roman" w:cs="Times New Roman"/>
          <w:sz w:val="28"/>
          <w:szCs w:val="28"/>
          <w:lang w:val="uk-UA"/>
        </w:rPr>
        <w:t>-</w:t>
      </w:r>
      <w:r w:rsidRPr="00381B39">
        <w:rPr>
          <w:rFonts w:ascii="Times New Roman" w:hAnsi="Times New Roman" w:cs="Times New Roman"/>
          <w:sz w:val="28"/>
          <w:szCs w:val="28"/>
          <w:lang w:val="uk-UA"/>
        </w:rPr>
        <w:t>перше</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варто акцентувати на тому</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що практика ЄСПЛ свідчить про те</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що досить велику увагу було приділено тлумаченню оціночного</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на перший погляд</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 xml:space="preserve">поняття «обґрунтованість підозри» у вчиненні особою </w:t>
      </w:r>
      <w:r w:rsidRPr="00381B39">
        <w:rPr>
          <w:rFonts w:ascii="Times New Roman" w:hAnsi="Times New Roman" w:cs="Times New Roman"/>
          <w:sz w:val="28"/>
          <w:szCs w:val="28"/>
          <w:lang w:val="uk-UA"/>
        </w:rPr>
        <w:t>кримінального правопорушення</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ЄСПЛ було визначено</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що «обґрунтована підозра» у скоєнні кримінального правопорушення передбачає наявність фактів або інформації</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які могли б переконати об</w:t>
      </w:r>
      <w:r w:rsidRPr="00381B39">
        <w:rPr>
          <w:rFonts w:ascii="Times New Roman" w:hAnsi="Times New Roman" w:cs="Times New Roman"/>
          <w:sz w:val="28"/>
          <w:szCs w:val="28"/>
          <w:lang w:val="uk-UA"/>
        </w:rPr>
        <w:t>'</w:t>
      </w:r>
      <w:r w:rsidRPr="00381B39">
        <w:rPr>
          <w:rFonts w:ascii="Times New Roman" w:hAnsi="Times New Roman" w:cs="Times New Roman"/>
          <w:sz w:val="28"/>
          <w:szCs w:val="28"/>
          <w:lang w:val="uk-UA"/>
        </w:rPr>
        <w:t>єктивного спостерігача</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що відповідна особа могла вчинити злочин «</w:t>
      </w:r>
      <w:r w:rsidRPr="00381B39">
        <w:rPr>
          <w:rFonts w:ascii="Times New Roman" w:hAnsi="Times New Roman" w:cs="Times New Roman"/>
          <w:sz w:val="28"/>
          <w:szCs w:val="28"/>
          <w:lang w:val="uk-UA"/>
        </w:rPr>
        <w:t>Ilga</w:t>
      </w:r>
      <w:r w:rsidRPr="00381B39">
        <w:rPr>
          <w:rFonts w:ascii="Times New Roman" w:hAnsi="Times New Roman" w:cs="Times New Roman"/>
          <w:sz w:val="28"/>
          <w:szCs w:val="28"/>
          <w:lang w:val="uk-UA"/>
        </w:rPr>
        <w:t xml:space="preserve">r Mammadov </w:t>
      </w:r>
      <w:r w:rsidRPr="00381B39">
        <w:rPr>
          <w:rFonts w:ascii="Times New Roman" w:hAnsi="Times New Roman" w:cs="Times New Roman"/>
          <w:sz w:val="28"/>
          <w:szCs w:val="28"/>
          <w:lang w:val="uk-UA"/>
        </w:rPr>
        <w:t xml:space="preserve">проти Азербайджану» </w:t>
      </w:r>
      <w:r w:rsidRPr="00381B39">
        <w:rPr>
          <w:rFonts w:ascii="Times New Roman" w:hAnsi="Times New Roman" w:cs="Times New Roman"/>
          <w:sz w:val="28"/>
          <w:szCs w:val="28"/>
          <w:lang w:val="uk-UA"/>
        </w:rPr>
        <w:t>(</w:t>
      </w:r>
      <w:r w:rsidRPr="00381B39">
        <w:rPr>
          <w:rFonts w:ascii="Times New Roman" w:hAnsi="Times New Roman" w:cs="Times New Roman"/>
          <w:sz w:val="28"/>
          <w:szCs w:val="28"/>
          <w:lang w:val="uk-UA"/>
        </w:rPr>
        <w:t>Скарга №</w:t>
      </w:r>
      <w:r w:rsidRPr="00381B39">
        <w:rPr>
          <w:rFonts w:ascii="Times New Roman" w:hAnsi="Times New Roman" w:cs="Times New Roman"/>
          <w:sz w:val="28"/>
          <w:szCs w:val="28"/>
          <w:lang w:val="uk-UA"/>
        </w:rPr>
        <w:t xml:space="preserve">15172/13); </w:t>
      </w:r>
      <w:r w:rsidRPr="00381B39">
        <w:rPr>
          <w:rFonts w:ascii="Times New Roman" w:hAnsi="Times New Roman" w:cs="Times New Roman"/>
          <w:sz w:val="28"/>
          <w:szCs w:val="28"/>
          <w:lang w:val="uk-UA"/>
        </w:rPr>
        <w:t>«</w:t>
      </w:r>
      <w:r w:rsidRPr="00381B39">
        <w:rPr>
          <w:rFonts w:ascii="Times New Roman" w:hAnsi="Times New Roman" w:cs="Times New Roman"/>
          <w:sz w:val="28"/>
          <w:szCs w:val="28"/>
          <w:lang w:val="uk-UA"/>
        </w:rPr>
        <w:t>Erdag</w:t>
      </w:r>
      <w:r w:rsidRPr="00381B39">
        <w:rPr>
          <w:rFonts w:ascii="Times New Roman" w:hAnsi="Times New Roman" w:cs="Times New Roman"/>
          <w:sz w:val="28"/>
          <w:szCs w:val="28"/>
          <w:lang w:val="uk-UA"/>
        </w:rPr>
        <w:t>ö</w:t>
      </w:r>
      <w:r w:rsidRPr="00381B39">
        <w:rPr>
          <w:rFonts w:ascii="Times New Roman" w:hAnsi="Times New Roman" w:cs="Times New Roman"/>
          <w:sz w:val="28"/>
          <w:szCs w:val="28"/>
          <w:lang w:val="uk-UA"/>
        </w:rPr>
        <w:t xml:space="preserve">z </w:t>
      </w:r>
      <w:r w:rsidRPr="00381B39">
        <w:rPr>
          <w:rFonts w:ascii="Times New Roman" w:hAnsi="Times New Roman" w:cs="Times New Roman"/>
          <w:sz w:val="28"/>
          <w:szCs w:val="28"/>
          <w:lang w:val="uk-UA"/>
        </w:rPr>
        <w:t xml:space="preserve">проти Туреччини» </w:t>
      </w:r>
      <w:r w:rsidRPr="00381B39">
        <w:rPr>
          <w:rFonts w:ascii="Times New Roman" w:hAnsi="Times New Roman" w:cs="Times New Roman"/>
          <w:sz w:val="28"/>
          <w:szCs w:val="28"/>
          <w:lang w:val="uk-UA"/>
        </w:rPr>
        <w:t>(</w:t>
      </w:r>
      <w:r w:rsidRPr="00381B39">
        <w:rPr>
          <w:rFonts w:ascii="Times New Roman" w:hAnsi="Times New Roman" w:cs="Times New Roman"/>
          <w:sz w:val="28"/>
          <w:szCs w:val="28"/>
          <w:lang w:val="uk-UA"/>
        </w:rPr>
        <w:t xml:space="preserve">Скарга № </w:t>
      </w:r>
      <w:r w:rsidRPr="00381B39">
        <w:rPr>
          <w:rFonts w:ascii="Times New Roman" w:hAnsi="Times New Roman" w:cs="Times New Roman"/>
          <w:sz w:val="28"/>
          <w:szCs w:val="28"/>
          <w:lang w:val="uk-UA"/>
        </w:rPr>
        <w:t xml:space="preserve">37483/02); </w:t>
      </w:r>
      <w:r w:rsidRPr="00381B39">
        <w:rPr>
          <w:rFonts w:ascii="Times New Roman" w:hAnsi="Times New Roman" w:cs="Times New Roman"/>
          <w:sz w:val="28"/>
          <w:szCs w:val="28"/>
          <w:lang w:val="uk-UA"/>
        </w:rPr>
        <w:t>«</w:t>
      </w:r>
      <w:r w:rsidRPr="00381B39">
        <w:rPr>
          <w:rFonts w:ascii="Times New Roman" w:hAnsi="Times New Roman" w:cs="Times New Roman"/>
          <w:sz w:val="28"/>
          <w:szCs w:val="28"/>
          <w:lang w:val="uk-UA"/>
        </w:rPr>
        <w:t xml:space="preserve">Fox, Campbell </w:t>
      </w:r>
      <w:r w:rsidRPr="00381B39">
        <w:rPr>
          <w:rFonts w:ascii="Times New Roman" w:hAnsi="Times New Roman" w:cs="Times New Roman"/>
          <w:sz w:val="28"/>
          <w:szCs w:val="28"/>
          <w:lang w:val="uk-UA"/>
        </w:rPr>
        <w:t xml:space="preserve">і </w:t>
      </w:r>
      <w:r w:rsidRPr="00381B39">
        <w:rPr>
          <w:rFonts w:ascii="Times New Roman" w:hAnsi="Times New Roman" w:cs="Times New Roman"/>
          <w:sz w:val="28"/>
          <w:szCs w:val="28"/>
          <w:lang w:val="uk-UA"/>
        </w:rPr>
        <w:t xml:space="preserve">Hartley </w:t>
      </w:r>
      <w:r w:rsidRPr="00381B39">
        <w:rPr>
          <w:rFonts w:ascii="Times New Roman" w:hAnsi="Times New Roman" w:cs="Times New Roman"/>
          <w:sz w:val="28"/>
          <w:szCs w:val="28"/>
          <w:lang w:val="uk-UA"/>
        </w:rPr>
        <w:t xml:space="preserve">проти Сполученого Королівства» </w:t>
      </w:r>
      <w:r w:rsidRPr="00381B39">
        <w:rPr>
          <w:rFonts w:ascii="Times New Roman" w:hAnsi="Times New Roman" w:cs="Times New Roman"/>
          <w:sz w:val="28"/>
          <w:szCs w:val="28"/>
          <w:lang w:val="uk-UA"/>
        </w:rPr>
        <w:t>(</w:t>
      </w:r>
      <w:r w:rsidRPr="00381B39">
        <w:rPr>
          <w:rFonts w:ascii="Times New Roman" w:hAnsi="Times New Roman" w:cs="Times New Roman"/>
          <w:sz w:val="28"/>
          <w:szCs w:val="28"/>
          <w:lang w:val="uk-UA"/>
        </w:rPr>
        <w:t xml:space="preserve">Скарги №№ </w:t>
      </w:r>
      <w:r w:rsidRPr="00381B39">
        <w:rPr>
          <w:rFonts w:ascii="Times New Roman" w:hAnsi="Times New Roman" w:cs="Times New Roman"/>
          <w:sz w:val="28"/>
          <w:szCs w:val="28"/>
          <w:lang w:val="uk-UA"/>
        </w:rPr>
        <w:t xml:space="preserve">12244/86, 12245/86, 12383/86). </w:t>
      </w:r>
      <w:r w:rsidRPr="00381B39">
        <w:rPr>
          <w:rFonts w:ascii="Times New Roman" w:hAnsi="Times New Roman" w:cs="Times New Roman"/>
          <w:sz w:val="28"/>
          <w:szCs w:val="28"/>
          <w:lang w:val="uk-UA"/>
        </w:rPr>
        <w:t>Таким чином</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якщо судові органи не провели необхідне розслід</w:t>
      </w:r>
      <w:r w:rsidRPr="00381B39">
        <w:rPr>
          <w:rFonts w:ascii="Times New Roman" w:hAnsi="Times New Roman" w:cs="Times New Roman"/>
          <w:sz w:val="28"/>
          <w:szCs w:val="28"/>
          <w:lang w:val="uk-UA"/>
        </w:rPr>
        <w:t xml:space="preserve">ування основних фактів справи для </w:t>
      </w:r>
      <w:r w:rsidRPr="00381B39">
        <w:rPr>
          <w:rFonts w:ascii="Times New Roman" w:hAnsi="Times New Roman" w:cs="Times New Roman"/>
          <w:sz w:val="28"/>
          <w:szCs w:val="28"/>
          <w:lang w:val="uk-UA"/>
        </w:rPr>
        <w:lastRenderedPageBreak/>
        <w:t>того</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щоб перевірити обґрунтованість скарги</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 xml:space="preserve">це є порушенням статті </w:t>
      </w:r>
      <w:r w:rsidRPr="00381B39">
        <w:rPr>
          <w:rFonts w:ascii="Times New Roman" w:hAnsi="Times New Roman" w:cs="Times New Roman"/>
          <w:sz w:val="28"/>
          <w:szCs w:val="28"/>
          <w:lang w:val="uk-UA"/>
        </w:rPr>
        <w:t xml:space="preserve">5 </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1 (</w:t>
      </w:r>
      <w:r w:rsidRPr="00381B39">
        <w:rPr>
          <w:rFonts w:ascii="Times New Roman" w:hAnsi="Times New Roman" w:cs="Times New Roman"/>
          <w:sz w:val="28"/>
          <w:szCs w:val="28"/>
          <w:lang w:val="uk-UA"/>
        </w:rPr>
        <w:t>с</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w:t>
      </w:r>
      <w:r w:rsidRPr="00381B39">
        <w:rPr>
          <w:rFonts w:ascii="Times New Roman" w:hAnsi="Times New Roman" w:cs="Times New Roman"/>
          <w:sz w:val="28"/>
          <w:szCs w:val="28"/>
          <w:lang w:val="uk-UA"/>
        </w:rPr>
        <w:t xml:space="preserve">Stepuleac </w:t>
      </w:r>
      <w:r w:rsidRPr="00381B39">
        <w:rPr>
          <w:rFonts w:ascii="Times New Roman" w:hAnsi="Times New Roman" w:cs="Times New Roman"/>
          <w:sz w:val="28"/>
          <w:szCs w:val="28"/>
          <w:lang w:val="uk-UA"/>
        </w:rPr>
        <w:t xml:space="preserve">проти Молдови» </w:t>
      </w:r>
      <w:r w:rsidRPr="00381B39">
        <w:rPr>
          <w:rFonts w:ascii="Times New Roman" w:hAnsi="Times New Roman" w:cs="Times New Roman"/>
          <w:sz w:val="28"/>
          <w:szCs w:val="28"/>
          <w:lang w:val="uk-UA"/>
        </w:rPr>
        <w:t>(</w:t>
      </w:r>
      <w:r w:rsidRPr="00381B39">
        <w:rPr>
          <w:rFonts w:ascii="Times New Roman" w:hAnsi="Times New Roman" w:cs="Times New Roman"/>
          <w:sz w:val="28"/>
          <w:szCs w:val="28"/>
          <w:lang w:val="uk-UA"/>
        </w:rPr>
        <w:t xml:space="preserve">Скарга № </w:t>
      </w:r>
      <w:r w:rsidRPr="00381B39">
        <w:rPr>
          <w:rFonts w:ascii="Times New Roman" w:hAnsi="Times New Roman" w:cs="Times New Roman"/>
          <w:sz w:val="28"/>
          <w:szCs w:val="28"/>
          <w:lang w:val="uk-UA"/>
        </w:rPr>
        <w:t xml:space="preserve">8207/06). </w:t>
      </w:r>
      <w:r w:rsidRPr="00381B39">
        <w:rPr>
          <w:rFonts w:ascii="Times New Roman" w:hAnsi="Times New Roman" w:cs="Times New Roman"/>
          <w:sz w:val="28"/>
          <w:szCs w:val="28"/>
          <w:lang w:val="uk-UA"/>
        </w:rPr>
        <w:t>При цьому тлумачення поняття «обґрунтованості» буде залежати від усіх обставин справи «</w:t>
      </w:r>
      <w:r w:rsidRPr="00381B39">
        <w:rPr>
          <w:rFonts w:ascii="Times New Roman" w:hAnsi="Times New Roman" w:cs="Times New Roman"/>
          <w:sz w:val="28"/>
          <w:szCs w:val="28"/>
          <w:lang w:val="uk-UA"/>
        </w:rPr>
        <w:t>Fox, Campbe</w:t>
      </w:r>
      <w:r w:rsidRPr="00381B39">
        <w:rPr>
          <w:rFonts w:ascii="Times New Roman" w:hAnsi="Times New Roman" w:cs="Times New Roman"/>
          <w:sz w:val="28"/>
          <w:szCs w:val="28"/>
          <w:lang w:val="uk-UA"/>
        </w:rPr>
        <w:t xml:space="preserve">ll </w:t>
      </w:r>
      <w:r w:rsidRPr="00381B39">
        <w:rPr>
          <w:rFonts w:ascii="Times New Roman" w:hAnsi="Times New Roman" w:cs="Times New Roman"/>
          <w:sz w:val="28"/>
          <w:szCs w:val="28"/>
          <w:lang w:val="uk-UA"/>
        </w:rPr>
        <w:t xml:space="preserve">і </w:t>
      </w:r>
      <w:r w:rsidRPr="00381B39">
        <w:rPr>
          <w:rFonts w:ascii="Times New Roman" w:hAnsi="Times New Roman" w:cs="Times New Roman"/>
          <w:sz w:val="28"/>
          <w:szCs w:val="28"/>
          <w:lang w:val="uk-UA"/>
        </w:rPr>
        <w:t xml:space="preserve">Hartley </w:t>
      </w:r>
      <w:r w:rsidRPr="00381B39">
        <w:rPr>
          <w:rFonts w:ascii="Times New Roman" w:hAnsi="Times New Roman" w:cs="Times New Roman"/>
          <w:sz w:val="28"/>
          <w:szCs w:val="28"/>
          <w:lang w:val="uk-UA"/>
        </w:rPr>
        <w:t xml:space="preserve">проти Сполученого Королівства» </w:t>
      </w:r>
      <w:r w:rsidRPr="00381B39">
        <w:rPr>
          <w:rFonts w:ascii="Times New Roman" w:hAnsi="Times New Roman" w:cs="Times New Roman"/>
          <w:sz w:val="28"/>
          <w:szCs w:val="28"/>
          <w:lang w:val="uk-UA"/>
        </w:rPr>
        <w:t>(</w:t>
      </w:r>
      <w:r w:rsidRPr="00381B39">
        <w:rPr>
          <w:rFonts w:ascii="Times New Roman" w:hAnsi="Times New Roman" w:cs="Times New Roman"/>
          <w:sz w:val="28"/>
          <w:szCs w:val="28"/>
          <w:lang w:val="uk-UA"/>
        </w:rPr>
        <w:t xml:space="preserve">Скарги №№ </w:t>
      </w:r>
      <w:r w:rsidRPr="00381B39">
        <w:rPr>
          <w:rFonts w:ascii="Times New Roman" w:hAnsi="Times New Roman" w:cs="Times New Roman"/>
          <w:sz w:val="28"/>
          <w:szCs w:val="28"/>
          <w:lang w:val="uk-UA"/>
        </w:rPr>
        <w:t>12244/86, 12245/86, 12383/86).</w:t>
      </w:r>
    </w:p>
    <w:p w14:paraId="4CCCE670" w14:textId="77777777" w:rsidR="00846055" w:rsidRPr="00381B39" w:rsidRDefault="00B9451D" w:rsidP="00381B39">
      <w:pPr>
        <w:pStyle w:val="PreformattedText"/>
        <w:tabs>
          <w:tab w:val="left" w:pos="142"/>
        </w:tabs>
        <w:spacing w:line="360" w:lineRule="auto"/>
        <w:ind w:firstLine="709"/>
        <w:jc w:val="both"/>
        <w:rPr>
          <w:rFonts w:ascii="Times New Roman" w:eastAsia="Times New Roman" w:hAnsi="Times New Roman" w:cs="Times New Roman"/>
          <w:sz w:val="28"/>
          <w:szCs w:val="28"/>
          <w:lang w:val="uk-UA"/>
        </w:rPr>
      </w:pPr>
      <w:r w:rsidRPr="00381B39">
        <w:rPr>
          <w:rFonts w:ascii="Times New Roman" w:hAnsi="Times New Roman" w:cs="Times New Roman"/>
          <w:sz w:val="28"/>
          <w:szCs w:val="28"/>
          <w:lang w:val="uk-UA"/>
        </w:rPr>
        <w:t>Більше того</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непідтверджені</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засновані на чутках свідчення анонімного інформатора були визнані ЄСПЛ недостатніми для встановлення наявності «обґрунтованої підозри» у вчин</w:t>
      </w:r>
      <w:r w:rsidRPr="00381B39">
        <w:rPr>
          <w:rFonts w:ascii="Times New Roman" w:hAnsi="Times New Roman" w:cs="Times New Roman"/>
          <w:sz w:val="28"/>
          <w:szCs w:val="28"/>
          <w:lang w:val="uk-UA"/>
        </w:rPr>
        <w:t>енні кримінального правопорушення «</w:t>
      </w:r>
      <w:r w:rsidRPr="00381B39">
        <w:rPr>
          <w:rFonts w:ascii="Times New Roman" w:hAnsi="Times New Roman" w:cs="Times New Roman"/>
          <w:sz w:val="28"/>
          <w:szCs w:val="28"/>
          <w:lang w:val="uk-UA"/>
        </w:rPr>
        <w:t xml:space="preserve">Labita </w:t>
      </w:r>
      <w:r w:rsidRPr="00381B39">
        <w:rPr>
          <w:rFonts w:ascii="Times New Roman" w:hAnsi="Times New Roman" w:cs="Times New Roman"/>
          <w:sz w:val="28"/>
          <w:szCs w:val="28"/>
          <w:lang w:val="uk-UA"/>
        </w:rPr>
        <w:t xml:space="preserve">проти Італії» </w:t>
      </w:r>
      <w:r w:rsidRPr="00381B39">
        <w:rPr>
          <w:rFonts w:ascii="Times New Roman" w:hAnsi="Times New Roman" w:cs="Times New Roman"/>
          <w:sz w:val="28"/>
          <w:szCs w:val="28"/>
          <w:lang w:val="uk-UA"/>
        </w:rPr>
        <w:t>(</w:t>
      </w:r>
      <w:r w:rsidRPr="00381B39">
        <w:rPr>
          <w:rFonts w:ascii="Times New Roman" w:hAnsi="Times New Roman" w:cs="Times New Roman"/>
          <w:sz w:val="28"/>
          <w:szCs w:val="28"/>
          <w:lang w:val="uk-UA"/>
        </w:rPr>
        <w:t>Скарга №</w:t>
      </w:r>
      <w:r w:rsidRPr="00381B39">
        <w:rPr>
          <w:rFonts w:ascii="Times New Roman" w:hAnsi="Times New Roman" w:cs="Times New Roman"/>
          <w:sz w:val="28"/>
          <w:szCs w:val="28"/>
          <w:lang w:val="uk-UA"/>
        </w:rPr>
        <w:t xml:space="preserve">26772/95). </w:t>
      </w:r>
      <w:r w:rsidRPr="00381B39">
        <w:rPr>
          <w:rFonts w:ascii="Times New Roman" w:hAnsi="Times New Roman" w:cs="Times New Roman"/>
          <w:sz w:val="28"/>
          <w:szCs w:val="28"/>
          <w:lang w:val="uk-UA"/>
        </w:rPr>
        <w:t>З іншого боку</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в окремих випадках викривальні заяви</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зроблені кілька років тому</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і від яких підозрювані пізніше відмовилися</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 xml:space="preserve">не виключали наявності обґрунтованої підозри щодо заявника </w:t>
      </w:r>
      <w:r w:rsidRPr="00381B39">
        <w:rPr>
          <w:rFonts w:ascii="Times New Roman" w:hAnsi="Times New Roman" w:cs="Times New Roman"/>
          <w:sz w:val="28"/>
          <w:szCs w:val="28"/>
          <w:lang w:val="uk-UA"/>
        </w:rPr>
        <w:t>[7].</w:t>
      </w:r>
    </w:p>
    <w:p w14:paraId="6BB136F8" w14:textId="77777777" w:rsidR="00846055" w:rsidRPr="00381B39" w:rsidRDefault="00B9451D" w:rsidP="00381B39">
      <w:pPr>
        <w:pStyle w:val="PreformattedText"/>
        <w:tabs>
          <w:tab w:val="left" w:pos="142"/>
        </w:tabs>
        <w:spacing w:line="360" w:lineRule="auto"/>
        <w:ind w:firstLine="709"/>
        <w:jc w:val="both"/>
        <w:rPr>
          <w:rFonts w:ascii="Times New Roman" w:eastAsia="Times New Roman" w:hAnsi="Times New Roman" w:cs="Times New Roman"/>
          <w:sz w:val="28"/>
          <w:szCs w:val="28"/>
          <w:lang w:val="uk-UA"/>
        </w:rPr>
      </w:pPr>
      <w:r w:rsidRPr="00381B39">
        <w:rPr>
          <w:rFonts w:ascii="Times New Roman" w:hAnsi="Times New Roman" w:cs="Times New Roman"/>
          <w:sz w:val="28"/>
          <w:szCs w:val="28"/>
          <w:lang w:val="uk-UA"/>
        </w:rPr>
        <w:t>Розглядаючи скаргу у справі «</w:t>
      </w:r>
      <w:r w:rsidRPr="00381B39">
        <w:rPr>
          <w:rFonts w:ascii="Times New Roman" w:hAnsi="Times New Roman" w:cs="Times New Roman"/>
          <w:sz w:val="28"/>
          <w:szCs w:val="28"/>
          <w:lang w:val="uk-UA"/>
        </w:rPr>
        <w:t xml:space="preserve">Murray </w:t>
      </w:r>
      <w:r w:rsidRPr="00381B39">
        <w:rPr>
          <w:rFonts w:ascii="Times New Roman" w:hAnsi="Times New Roman" w:cs="Times New Roman"/>
          <w:sz w:val="28"/>
          <w:szCs w:val="28"/>
          <w:lang w:val="uk-UA"/>
        </w:rPr>
        <w:t xml:space="preserve">проти Сполученого Королівства» </w:t>
      </w:r>
      <w:r w:rsidRPr="00381B39">
        <w:rPr>
          <w:rFonts w:ascii="Times New Roman" w:hAnsi="Times New Roman" w:cs="Times New Roman"/>
          <w:sz w:val="28"/>
          <w:szCs w:val="28"/>
          <w:lang w:val="uk-UA"/>
        </w:rPr>
        <w:t>(</w:t>
      </w:r>
      <w:r w:rsidRPr="00381B39">
        <w:rPr>
          <w:rFonts w:ascii="Times New Roman" w:hAnsi="Times New Roman" w:cs="Times New Roman"/>
          <w:sz w:val="28"/>
          <w:szCs w:val="28"/>
          <w:lang w:val="uk-UA"/>
        </w:rPr>
        <w:t>Скарга №</w:t>
      </w:r>
      <w:r w:rsidRPr="00381B39">
        <w:rPr>
          <w:rFonts w:ascii="Times New Roman" w:hAnsi="Times New Roman" w:cs="Times New Roman"/>
          <w:sz w:val="28"/>
          <w:szCs w:val="28"/>
          <w:lang w:val="uk-UA"/>
        </w:rPr>
        <w:t xml:space="preserve">14310/88), </w:t>
      </w:r>
      <w:r w:rsidRPr="00381B39">
        <w:rPr>
          <w:rFonts w:ascii="Times New Roman" w:hAnsi="Times New Roman" w:cs="Times New Roman"/>
          <w:sz w:val="28"/>
          <w:szCs w:val="28"/>
          <w:lang w:val="uk-UA"/>
        </w:rPr>
        <w:t>ЄСПЛ підкреслив також</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що при визначенні «ступеня підозри» підставою для обрання запобіжного заходу у виг</w:t>
      </w:r>
      <w:r w:rsidRPr="00381B39">
        <w:rPr>
          <w:rFonts w:ascii="Times New Roman" w:hAnsi="Times New Roman" w:cs="Times New Roman"/>
          <w:sz w:val="28"/>
          <w:szCs w:val="28"/>
          <w:lang w:val="uk-UA"/>
        </w:rPr>
        <w:t>ляді взяття під варту може бути «більш низький поріг обґрунтованості підозри» при вчиненні особливої категорії злочинів»</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У справах проти України</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зокрема</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 xml:space="preserve">«Мироненко і Мартенко проти України» </w:t>
      </w:r>
      <w:r w:rsidRPr="00381B39">
        <w:rPr>
          <w:rFonts w:ascii="Times New Roman" w:hAnsi="Times New Roman" w:cs="Times New Roman"/>
          <w:sz w:val="28"/>
          <w:szCs w:val="28"/>
          <w:lang w:val="uk-UA"/>
        </w:rPr>
        <w:t>(</w:t>
      </w:r>
      <w:r w:rsidRPr="00381B39">
        <w:rPr>
          <w:rFonts w:ascii="Times New Roman" w:hAnsi="Times New Roman" w:cs="Times New Roman"/>
          <w:sz w:val="28"/>
          <w:szCs w:val="28"/>
          <w:lang w:val="uk-UA"/>
        </w:rPr>
        <w:t xml:space="preserve">Скарга № </w:t>
      </w:r>
      <w:r w:rsidRPr="00381B39">
        <w:rPr>
          <w:rFonts w:ascii="Times New Roman" w:hAnsi="Times New Roman" w:cs="Times New Roman"/>
          <w:sz w:val="28"/>
          <w:szCs w:val="28"/>
          <w:lang w:val="uk-UA"/>
        </w:rPr>
        <w:t xml:space="preserve">4785/02) </w:t>
      </w:r>
      <w:r w:rsidRPr="00381B39">
        <w:rPr>
          <w:rFonts w:ascii="Times New Roman" w:hAnsi="Times New Roman" w:cs="Times New Roman"/>
          <w:sz w:val="28"/>
          <w:szCs w:val="28"/>
          <w:lang w:val="uk-UA"/>
        </w:rPr>
        <w:t>ЄСПЛ закцентував</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що компетентний суд повине</w:t>
      </w:r>
      <w:r w:rsidRPr="00381B39">
        <w:rPr>
          <w:rFonts w:ascii="Times New Roman" w:hAnsi="Times New Roman" w:cs="Times New Roman"/>
          <w:sz w:val="28"/>
          <w:szCs w:val="28"/>
          <w:lang w:val="uk-UA"/>
        </w:rPr>
        <w:t>н перевірити не лише дотримання процесуальних вимог національного законодавства</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а й обґрунтованість підозри</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на підставі якої здійснено затримання</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Крім того</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без уваги не можуть залишитися законність мети цього затримання й подальшого тримання під вартою</w:t>
      </w:r>
      <w:r w:rsidRPr="00381B39">
        <w:rPr>
          <w:rFonts w:ascii="Times New Roman" w:hAnsi="Times New Roman" w:cs="Times New Roman"/>
          <w:sz w:val="28"/>
          <w:szCs w:val="28"/>
          <w:lang w:val="uk-UA"/>
        </w:rPr>
        <w:t xml:space="preserve"> [8].</w:t>
      </w:r>
    </w:p>
    <w:p w14:paraId="0896B199" w14:textId="77777777" w:rsidR="00846055" w:rsidRPr="00381B39" w:rsidRDefault="00B9451D" w:rsidP="00381B39">
      <w:pPr>
        <w:pStyle w:val="PreformattedText"/>
        <w:tabs>
          <w:tab w:val="left" w:pos="142"/>
        </w:tabs>
        <w:spacing w:line="360" w:lineRule="auto"/>
        <w:ind w:firstLine="709"/>
        <w:jc w:val="both"/>
        <w:rPr>
          <w:rFonts w:ascii="Times New Roman" w:eastAsia="Times New Roman" w:hAnsi="Times New Roman" w:cs="Times New Roman"/>
          <w:sz w:val="28"/>
          <w:szCs w:val="28"/>
          <w:lang w:val="uk-UA"/>
        </w:rPr>
      </w:pPr>
      <w:r w:rsidRPr="00381B39">
        <w:rPr>
          <w:rFonts w:ascii="Times New Roman" w:hAnsi="Times New Roman" w:cs="Times New Roman"/>
          <w:sz w:val="28"/>
          <w:szCs w:val="28"/>
          <w:lang w:val="uk-UA"/>
        </w:rPr>
        <w:t>Отже</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аналізуючи критерій «обґрунтованість підозри»</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можна дійти до висновку</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що в сучасній практиці національні суди не повною мірою дотримуються вищенаведених позицій ЄСПЛ</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незважаючи на те</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 xml:space="preserve">що ці положення відповідають закріпленим в національному </w:t>
      </w:r>
      <w:r w:rsidRPr="00381B39">
        <w:rPr>
          <w:rFonts w:ascii="Times New Roman" w:hAnsi="Times New Roman" w:cs="Times New Roman"/>
          <w:sz w:val="28"/>
          <w:szCs w:val="28"/>
          <w:lang w:val="uk-UA"/>
        </w:rPr>
        <w:t>законодавстві положенням</w:t>
      </w:r>
      <w:r w:rsidRPr="00381B39">
        <w:rPr>
          <w:rFonts w:ascii="Times New Roman" w:hAnsi="Times New Roman" w:cs="Times New Roman"/>
          <w:sz w:val="28"/>
          <w:szCs w:val="28"/>
          <w:lang w:val="uk-UA"/>
        </w:rPr>
        <w:t>.</w:t>
      </w:r>
    </w:p>
    <w:p w14:paraId="1827E478" w14:textId="77777777" w:rsidR="00846055" w:rsidRPr="00381B39" w:rsidRDefault="00B9451D" w:rsidP="00381B39">
      <w:pPr>
        <w:pStyle w:val="PreformattedText"/>
        <w:tabs>
          <w:tab w:val="left" w:pos="142"/>
        </w:tabs>
        <w:spacing w:line="360" w:lineRule="auto"/>
        <w:ind w:firstLine="709"/>
        <w:jc w:val="both"/>
        <w:rPr>
          <w:rFonts w:ascii="Times New Roman" w:eastAsia="Times New Roman" w:hAnsi="Times New Roman" w:cs="Times New Roman"/>
          <w:sz w:val="28"/>
          <w:szCs w:val="28"/>
          <w:lang w:val="uk-UA"/>
        </w:rPr>
      </w:pPr>
      <w:r w:rsidRPr="00381B39">
        <w:rPr>
          <w:rFonts w:ascii="Times New Roman" w:hAnsi="Times New Roman" w:cs="Times New Roman"/>
          <w:sz w:val="28"/>
          <w:szCs w:val="28"/>
          <w:lang w:val="uk-UA"/>
        </w:rPr>
        <w:t>Другою складовою підстави застосування запобіжних заходів</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lastRenderedPageBreak/>
        <w:t>зокрема</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тримання під вартою</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є наявність ризиків</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що дозволяють слідчому судді</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суду обґрунтовано вважати</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що особа може перешкоджати здійсненню кримінального провадження</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вчинити інше кримінальне правопорушення та ін</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ЄСПЛ було визнано</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що абстрактна можливість перешкоджання кримінальному провадженню є недостатньою для обґрунтування обрання запобіжного заходу у вигляді тримання під вартою</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ЄСПЛ наголошує на фундаментальні</w:t>
      </w:r>
      <w:r w:rsidRPr="00381B39">
        <w:rPr>
          <w:rFonts w:ascii="Times New Roman" w:hAnsi="Times New Roman" w:cs="Times New Roman"/>
          <w:sz w:val="28"/>
          <w:szCs w:val="28"/>
          <w:lang w:val="uk-UA"/>
        </w:rPr>
        <w:t>й у даному аспекті позиції про те</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 xml:space="preserve">що суди не наводять у своїх рішеннях доказів реальної </w:t>
      </w:r>
      <w:r w:rsidRPr="00381B39">
        <w:rPr>
          <w:rFonts w:ascii="Times New Roman" w:hAnsi="Times New Roman" w:cs="Times New Roman"/>
          <w:sz w:val="28"/>
          <w:szCs w:val="28"/>
          <w:lang w:val="uk-UA"/>
        </w:rPr>
        <w:t>(</w:t>
      </w:r>
      <w:r w:rsidRPr="00381B39">
        <w:rPr>
          <w:rFonts w:ascii="Times New Roman" w:hAnsi="Times New Roman" w:cs="Times New Roman"/>
          <w:sz w:val="28"/>
          <w:szCs w:val="28"/>
          <w:lang w:val="uk-UA"/>
        </w:rPr>
        <w:t>тобто такої</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що відбудеться неминуче</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або має об’єктивно високий ризик реалізації</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 xml:space="preserve">можливості незаконного впливу підозрюваного </w:t>
      </w:r>
      <w:r w:rsidRPr="00381B39">
        <w:rPr>
          <w:rFonts w:ascii="Times New Roman" w:hAnsi="Times New Roman" w:cs="Times New Roman"/>
          <w:sz w:val="28"/>
          <w:szCs w:val="28"/>
          <w:lang w:val="uk-UA"/>
        </w:rPr>
        <w:t>(</w:t>
      </w:r>
      <w:r w:rsidRPr="00381B39">
        <w:rPr>
          <w:rFonts w:ascii="Times New Roman" w:hAnsi="Times New Roman" w:cs="Times New Roman"/>
          <w:sz w:val="28"/>
          <w:szCs w:val="28"/>
          <w:lang w:val="uk-UA"/>
        </w:rPr>
        <w:t>обвинуваченого</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на процес доказування</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Зокрема</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 xml:space="preserve">у справі «Клішин проти України» </w:t>
      </w:r>
      <w:r w:rsidRPr="00381B39">
        <w:rPr>
          <w:rFonts w:ascii="Times New Roman" w:hAnsi="Times New Roman" w:cs="Times New Roman"/>
          <w:sz w:val="28"/>
          <w:szCs w:val="28"/>
          <w:lang w:val="uk-UA"/>
        </w:rPr>
        <w:t>(</w:t>
      </w:r>
      <w:r w:rsidRPr="00381B39">
        <w:rPr>
          <w:rFonts w:ascii="Times New Roman" w:hAnsi="Times New Roman" w:cs="Times New Roman"/>
          <w:sz w:val="28"/>
          <w:szCs w:val="28"/>
          <w:lang w:val="uk-UA"/>
        </w:rPr>
        <w:t>Скарга №</w:t>
      </w:r>
      <w:r w:rsidRPr="00381B39">
        <w:rPr>
          <w:rFonts w:ascii="Times New Roman" w:hAnsi="Times New Roman" w:cs="Times New Roman"/>
          <w:sz w:val="28"/>
          <w:szCs w:val="28"/>
          <w:lang w:val="uk-UA"/>
        </w:rPr>
        <w:t xml:space="preserve">30671/04) </w:t>
      </w:r>
      <w:r w:rsidRPr="00381B39">
        <w:rPr>
          <w:rFonts w:ascii="Times New Roman" w:hAnsi="Times New Roman" w:cs="Times New Roman"/>
          <w:sz w:val="28"/>
          <w:szCs w:val="28"/>
          <w:lang w:val="uk-UA"/>
        </w:rPr>
        <w:t>ЄСПЛ визнав таким</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що мало місце</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 xml:space="preserve">порушення статті </w:t>
      </w:r>
      <w:r w:rsidRPr="00381B39">
        <w:rPr>
          <w:rFonts w:ascii="Times New Roman" w:hAnsi="Times New Roman" w:cs="Times New Roman"/>
          <w:sz w:val="28"/>
          <w:szCs w:val="28"/>
          <w:lang w:val="uk-UA"/>
        </w:rPr>
        <w:t xml:space="preserve">5 </w:t>
      </w:r>
      <w:r w:rsidRPr="00381B39">
        <w:rPr>
          <w:rFonts w:ascii="Times New Roman" w:hAnsi="Times New Roman" w:cs="Times New Roman"/>
          <w:sz w:val="28"/>
          <w:szCs w:val="28"/>
          <w:lang w:val="uk-UA"/>
        </w:rPr>
        <w:t>Конвенції</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оскільки підставою для обрання цього запобіжного заходу була неявка підозрюваного за викликом слідчого</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а рішення щодо тримання за</w:t>
      </w:r>
      <w:r w:rsidRPr="00381B39">
        <w:rPr>
          <w:rFonts w:ascii="Times New Roman" w:hAnsi="Times New Roman" w:cs="Times New Roman"/>
          <w:sz w:val="28"/>
          <w:szCs w:val="28"/>
          <w:lang w:val="uk-UA"/>
        </w:rPr>
        <w:t xml:space="preserve">явника під вартою містило абстрактне посилання на існування ризиків ухилення заявника від слідства або перешкоджання останньому </w:t>
      </w:r>
      <w:r w:rsidRPr="00381B39">
        <w:rPr>
          <w:rFonts w:ascii="Times New Roman" w:hAnsi="Times New Roman" w:cs="Times New Roman"/>
          <w:sz w:val="28"/>
          <w:szCs w:val="28"/>
          <w:lang w:val="uk-UA"/>
        </w:rPr>
        <w:t>[9].</w:t>
      </w:r>
    </w:p>
    <w:p w14:paraId="4D7497AD" w14:textId="77777777" w:rsidR="00846055" w:rsidRPr="00381B39" w:rsidRDefault="00B9451D" w:rsidP="00381B39">
      <w:pPr>
        <w:pStyle w:val="PreformattedText"/>
        <w:tabs>
          <w:tab w:val="left" w:pos="142"/>
        </w:tabs>
        <w:spacing w:line="360" w:lineRule="auto"/>
        <w:ind w:firstLine="709"/>
        <w:jc w:val="both"/>
        <w:rPr>
          <w:rFonts w:ascii="Times New Roman" w:eastAsia="Times New Roman" w:hAnsi="Times New Roman" w:cs="Times New Roman"/>
          <w:sz w:val="28"/>
          <w:szCs w:val="28"/>
          <w:lang w:val="uk-UA"/>
        </w:rPr>
      </w:pPr>
      <w:r w:rsidRPr="00381B39">
        <w:rPr>
          <w:rFonts w:ascii="Times New Roman" w:hAnsi="Times New Roman" w:cs="Times New Roman"/>
          <w:sz w:val="28"/>
          <w:szCs w:val="28"/>
          <w:lang w:val="uk-UA"/>
        </w:rPr>
        <w:t>Також ЄСПЛ визначає</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що ризик тиску на свідків</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 xml:space="preserve">як одна з підстав застосування запобіжного заходу у вигляді тримання під </w:t>
      </w:r>
      <w:r w:rsidRPr="00381B39">
        <w:rPr>
          <w:rFonts w:ascii="Times New Roman" w:hAnsi="Times New Roman" w:cs="Times New Roman"/>
          <w:sz w:val="28"/>
          <w:szCs w:val="28"/>
          <w:lang w:val="uk-UA"/>
        </w:rPr>
        <w:t>вартою</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може бути визнано на початкових стадіях процесу «</w:t>
      </w:r>
      <w:r w:rsidRPr="00381B39">
        <w:rPr>
          <w:rFonts w:ascii="Times New Roman" w:hAnsi="Times New Roman" w:cs="Times New Roman"/>
          <w:sz w:val="28"/>
          <w:szCs w:val="28"/>
          <w:lang w:val="uk-UA"/>
        </w:rPr>
        <w:t xml:space="preserve">Jarzynski </w:t>
      </w:r>
      <w:r w:rsidRPr="00381B39">
        <w:rPr>
          <w:rFonts w:ascii="Times New Roman" w:hAnsi="Times New Roman" w:cs="Times New Roman"/>
          <w:sz w:val="28"/>
          <w:szCs w:val="28"/>
          <w:lang w:val="uk-UA"/>
        </w:rPr>
        <w:t xml:space="preserve">проти Польщі» </w:t>
      </w:r>
      <w:r w:rsidRPr="00381B39">
        <w:rPr>
          <w:rFonts w:ascii="Times New Roman" w:hAnsi="Times New Roman" w:cs="Times New Roman"/>
          <w:sz w:val="28"/>
          <w:szCs w:val="28"/>
          <w:lang w:val="uk-UA"/>
        </w:rPr>
        <w:t>(</w:t>
      </w:r>
      <w:r w:rsidRPr="00381B39">
        <w:rPr>
          <w:rFonts w:ascii="Times New Roman" w:hAnsi="Times New Roman" w:cs="Times New Roman"/>
          <w:sz w:val="28"/>
          <w:szCs w:val="28"/>
          <w:lang w:val="uk-UA"/>
        </w:rPr>
        <w:t xml:space="preserve">Скарга № </w:t>
      </w:r>
      <w:r w:rsidRPr="00381B39">
        <w:rPr>
          <w:rFonts w:ascii="Times New Roman" w:hAnsi="Times New Roman" w:cs="Times New Roman"/>
          <w:sz w:val="28"/>
          <w:szCs w:val="28"/>
          <w:lang w:val="uk-UA"/>
        </w:rPr>
        <w:t xml:space="preserve">15479/02). </w:t>
      </w:r>
      <w:r w:rsidRPr="00381B39">
        <w:rPr>
          <w:rFonts w:ascii="Times New Roman" w:hAnsi="Times New Roman" w:cs="Times New Roman"/>
          <w:sz w:val="28"/>
          <w:szCs w:val="28"/>
          <w:lang w:val="uk-UA"/>
        </w:rPr>
        <w:t>Однак з плином часу інтереси слідства стають недостатніми для тримання підозрюваного під вартою</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 xml:space="preserve">за нормального перебігу подій ризики зменшуються з часом </w:t>
      </w:r>
      <w:r w:rsidRPr="00381B39">
        <w:rPr>
          <w:rFonts w:ascii="Times New Roman" w:hAnsi="Times New Roman" w:cs="Times New Roman"/>
          <w:sz w:val="28"/>
          <w:szCs w:val="28"/>
          <w:lang w:val="uk-UA"/>
        </w:rPr>
        <w:t>завдяки проведенню дізнання</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перевірок</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дачі показань «</w:t>
      </w:r>
      <w:r w:rsidRPr="00381B39">
        <w:rPr>
          <w:rFonts w:ascii="Times New Roman" w:hAnsi="Times New Roman" w:cs="Times New Roman"/>
          <w:sz w:val="28"/>
          <w:szCs w:val="28"/>
          <w:lang w:val="uk-UA"/>
        </w:rPr>
        <w:t xml:space="preserve">Clooth </w:t>
      </w:r>
      <w:r w:rsidRPr="00381B39">
        <w:rPr>
          <w:rFonts w:ascii="Times New Roman" w:hAnsi="Times New Roman" w:cs="Times New Roman"/>
          <w:sz w:val="28"/>
          <w:szCs w:val="28"/>
          <w:lang w:val="uk-UA"/>
        </w:rPr>
        <w:t xml:space="preserve">проти Бельгії» </w:t>
      </w:r>
      <w:r w:rsidRPr="00381B39">
        <w:rPr>
          <w:rFonts w:ascii="Times New Roman" w:hAnsi="Times New Roman" w:cs="Times New Roman"/>
          <w:sz w:val="28"/>
          <w:szCs w:val="28"/>
          <w:lang w:val="uk-UA"/>
        </w:rPr>
        <w:t>(</w:t>
      </w:r>
      <w:r w:rsidRPr="00381B39">
        <w:rPr>
          <w:rFonts w:ascii="Times New Roman" w:hAnsi="Times New Roman" w:cs="Times New Roman"/>
          <w:sz w:val="28"/>
          <w:szCs w:val="28"/>
          <w:lang w:val="uk-UA"/>
        </w:rPr>
        <w:t xml:space="preserve">Скарга № </w:t>
      </w:r>
      <w:r w:rsidRPr="00381B39">
        <w:rPr>
          <w:rFonts w:ascii="Times New Roman" w:hAnsi="Times New Roman" w:cs="Times New Roman"/>
          <w:sz w:val="28"/>
          <w:szCs w:val="28"/>
          <w:lang w:val="uk-UA"/>
        </w:rPr>
        <w:t>12718/87) [7].</w:t>
      </w:r>
    </w:p>
    <w:p w14:paraId="0CEB97A6" w14:textId="77777777" w:rsidR="00846055" w:rsidRPr="00381B39" w:rsidRDefault="00B9451D" w:rsidP="00381B39">
      <w:pPr>
        <w:pStyle w:val="PreformattedText"/>
        <w:tabs>
          <w:tab w:val="left" w:pos="142"/>
        </w:tabs>
        <w:spacing w:line="360" w:lineRule="auto"/>
        <w:ind w:firstLine="709"/>
        <w:jc w:val="both"/>
        <w:rPr>
          <w:rFonts w:ascii="Times New Roman" w:eastAsia="Times New Roman" w:hAnsi="Times New Roman" w:cs="Times New Roman"/>
          <w:sz w:val="28"/>
          <w:szCs w:val="28"/>
          <w:lang w:val="uk-UA"/>
        </w:rPr>
      </w:pPr>
      <w:r w:rsidRPr="00381B39">
        <w:rPr>
          <w:rFonts w:ascii="Times New Roman" w:hAnsi="Times New Roman" w:cs="Times New Roman"/>
          <w:sz w:val="28"/>
          <w:szCs w:val="28"/>
          <w:lang w:val="uk-UA"/>
        </w:rPr>
        <w:t>Виходячи із порівняльного аналізу зазначених правових позицій ЄСПЛ</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при розгляді клопотання про застосування запобіжного заходу у вигляді тримання під вар</w:t>
      </w:r>
      <w:r w:rsidRPr="00381B39">
        <w:rPr>
          <w:rFonts w:ascii="Times New Roman" w:hAnsi="Times New Roman" w:cs="Times New Roman"/>
          <w:sz w:val="28"/>
          <w:szCs w:val="28"/>
          <w:lang w:val="uk-UA"/>
        </w:rPr>
        <w:t>тою слідчий суддя</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суд у кожному випадку повинні принципово та критично ставитися до доводів прокурора</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якими він обґрунтовує необхідність застосування саме цього запобіжного заходу</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об’єктивно оцінюючи їх переконливість та достатність</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 xml:space="preserve">При цьому для </w:t>
      </w:r>
      <w:r w:rsidRPr="00381B39">
        <w:rPr>
          <w:rFonts w:ascii="Times New Roman" w:hAnsi="Times New Roman" w:cs="Times New Roman"/>
          <w:sz w:val="28"/>
          <w:szCs w:val="28"/>
          <w:lang w:val="uk-UA"/>
        </w:rPr>
        <w:lastRenderedPageBreak/>
        <w:t>засто</w:t>
      </w:r>
      <w:r w:rsidRPr="00381B39">
        <w:rPr>
          <w:rFonts w:ascii="Times New Roman" w:hAnsi="Times New Roman" w:cs="Times New Roman"/>
          <w:sz w:val="28"/>
          <w:szCs w:val="28"/>
          <w:lang w:val="uk-UA"/>
        </w:rPr>
        <w:t>сування тримання під вартою як запобіжного заходу прокурор повинен довести</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що жоден із більш м’яких запобіжних заходів не зможе запобігти ризикам</w:t>
      </w:r>
      <w:r w:rsidRPr="00381B39">
        <w:rPr>
          <w:rFonts w:ascii="Times New Roman" w:hAnsi="Times New Roman" w:cs="Times New Roman"/>
          <w:sz w:val="28"/>
          <w:szCs w:val="28"/>
          <w:lang w:val="uk-UA"/>
        </w:rPr>
        <w:t xml:space="preserve">, </w:t>
      </w:r>
      <w:r w:rsidRPr="00381B39">
        <w:rPr>
          <w:rFonts w:ascii="Times New Roman" w:hAnsi="Times New Roman" w:cs="Times New Roman"/>
          <w:sz w:val="28"/>
          <w:szCs w:val="28"/>
          <w:lang w:val="uk-UA"/>
        </w:rPr>
        <w:t xml:space="preserve">передбаченим статтею </w:t>
      </w:r>
      <w:r w:rsidRPr="00381B39">
        <w:rPr>
          <w:rFonts w:ascii="Times New Roman" w:hAnsi="Times New Roman" w:cs="Times New Roman"/>
          <w:sz w:val="28"/>
          <w:szCs w:val="28"/>
          <w:lang w:val="uk-UA"/>
        </w:rPr>
        <w:t xml:space="preserve">177 </w:t>
      </w:r>
      <w:r w:rsidRPr="00381B39">
        <w:rPr>
          <w:rFonts w:ascii="Times New Roman" w:hAnsi="Times New Roman" w:cs="Times New Roman"/>
          <w:sz w:val="28"/>
          <w:szCs w:val="28"/>
          <w:lang w:val="uk-UA"/>
        </w:rPr>
        <w:t>КПК України</w:t>
      </w:r>
      <w:r w:rsidRPr="00381B39">
        <w:rPr>
          <w:rFonts w:ascii="Times New Roman" w:hAnsi="Times New Roman" w:cs="Times New Roman"/>
          <w:sz w:val="28"/>
          <w:szCs w:val="28"/>
          <w:lang w:val="uk-UA"/>
        </w:rPr>
        <w:t>.</w:t>
      </w:r>
    </w:p>
    <w:p w14:paraId="45257FF0" w14:textId="77777777" w:rsidR="00846055" w:rsidRPr="00381B39" w:rsidRDefault="00B9451D" w:rsidP="00381B39">
      <w:pPr>
        <w:pStyle w:val="3"/>
        <w:shd w:val="clear" w:color="auto" w:fill="FFFFFF"/>
        <w:spacing w:before="0" w:after="0" w:line="360" w:lineRule="auto"/>
        <w:ind w:firstLine="709"/>
        <w:jc w:val="both"/>
        <w:rPr>
          <w:rStyle w:val="a7"/>
          <w:rFonts w:cs="Times New Roman"/>
          <w:b w:val="0"/>
          <w:bCs w:val="0"/>
          <w:sz w:val="28"/>
          <w:szCs w:val="28"/>
          <w:lang w:val="uk-UA"/>
        </w:rPr>
      </w:pPr>
      <w:r w:rsidRPr="00381B39">
        <w:rPr>
          <w:rFonts w:cs="Times New Roman"/>
          <w:b w:val="0"/>
          <w:bCs w:val="0"/>
          <w:sz w:val="28"/>
          <w:szCs w:val="28"/>
          <w:lang w:val="uk-UA"/>
        </w:rPr>
        <w:t>Окрему увагу ЄСПЛ приділяє врахуванню тяжкості злочину, адже саме воно</w:t>
      </w:r>
      <w:r w:rsidRPr="00381B39">
        <w:rPr>
          <w:rFonts w:cs="Times New Roman"/>
          <w:b w:val="0"/>
          <w:bCs w:val="0"/>
          <w:sz w:val="28"/>
          <w:szCs w:val="28"/>
          <w:lang w:val="uk-UA"/>
        </w:rPr>
        <w:t xml:space="preserve"> свідчить про ступінь суспільної небезпечності особи та дозволяє спрогнозувати з достатньо високим ступенем імовірності її поведінку, беручи до уваги, що майбутнє покарання за тяжкий злочин підвищує ризик того, що підозрюваний (обвинувачений) може ухилитис</w:t>
      </w:r>
      <w:r w:rsidRPr="00381B39">
        <w:rPr>
          <w:rFonts w:cs="Times New Roman"/>
          <w:b w:val="0"/>
          <w:bCs w:val="0"/>
          <w:sz w:val="28"/>
          <w:szCs w:val="28"/>
          <w:lang w:val="uk-UA"/>
        </w:rPr>
        <w:t>я від слідства й суду. Однак, виходячи із тенденцій сучасної правової доктрини та положень фундаментальних міжнародно-правових актів у сфері охорони та захисту прав людини, сам по собі факт тяжкості злочину, який інкримінується особі, не може бути підставо</w:t>
      </w:r>
      <w:r w:rsidRPr="00381B39">
        <w:rPr>
          <w:rFonts w:cs="Times New Roman"/>
          <w:b w:val="0"/>
          <w:bCs w:val="0"/>
          <w:sz w:val="28"/>
          <w:szCs w:val="28"/>
          <w:lang w:val="uk-UA"/>
        </w:rPr>
        <w:t xml:space="preserve">ю для застосування запобіжного заходу, оскільки це суперечило б презумпції невинуватості. У цьому аспекті позиція ЄСПЛ зводиться до наступного: небезпека можливості переховування від правосуддя не може вимірюватися виключно потенційною суворістю можливого </w:t>
      </w:r>
      <w:r w:rsidRPr="00381B39">
        <w:rPr>
          <w:rFonts w:cs="Times New Roman"/>
          <w:b w:val="0"/>
          <w:bCs w:val="0"/>
          <w:sz w:val="28"/>
          <w:szCs w:val="28"/>
          <w:lang w:val="uk-UA"/>
        </w:rPr>
        <w:t xml:space="preserve">вироку. Наявність конкретної та об’єктивної підозри в тому, що особа вчинила тяжкий злочин, є, звичайно, тим чинником, що відноситься до суті питання, однак сама по собі така підозра не може бути виправданням довготривалому утриманню під вартою. Небезпека </w:t>
      </w:r>
      <w:r w:rsidRPr="00381B39">
        <w:rPr>
          <w:rFonts w:cs="Times New Roman"/>
          <w:b w:val="0"/>
          <w:bCs w:val="0"/>
          <w:sz w:val="28"/>
          <w:szCs w:val="28"/>
          <w:lang w:val="uk-UA"/>
        </w:rPr>
        <w:t>переховування особи від правосуддя повинна оцінюватись не лише в контексті тяжкості покарання, але й виходячи з усіх інших обставин, які можуть або підтвердити наявність такої небезпеки, або звести її до такого мінімуму, що попереднє ув’язнення виявиться н</w:t>
      </w:r>
      <w:r w:rsidRPr="00381B39">
        <w:rPr>
          <w:rFonts w:cs="Times New Roman"/>
          <w:b w:val="0"/>
          <w:bCs w:val="0"/>
          <w:sz w:val="28"/>
          <w:szCs w:val="28"/>
          <w:lang w:val="uk-UA"/>
        </w:rPr>
        <w:t xml:space="preserve">евиправданим «Подвезько проти України» (Скарга № 74297/11) </w:t>
      </w:r>
      <w:r w:rsidRPr="00381B39">
        <w:rPr>
          <w:rFonts w:cs="Times New Roman"/>
          <w:sz w:val="28"/>
          <w:szCs w:val="28"/>
          <w:lang w:val="uk-UA"/>
        </w:rPr>
        <w:t>[</w:t>
      </w:r>
      <w:r w:rsidRPr="00381B39">
        <w:rPr>
          <w:rFonts w:cs="Times New Roman"/>
          <w:b w:val="0"/>
          <w:bCs w:val="0"/>
          <w:sz w:val="28"/>
          <w:szCs w:val="28"/>
          <w:lang w:val="uk-UA"/>
        </w:rPr>
        <w:t xml:space="preserve">10]. У рішенні по справі «Боротюк проти України» (Скарга № </w:t>
      </w:r>
      <w:hyperlink r:id="rId8" w:history="1">
        <w:r w:rsidRPr="00381B39">
          <w:rPr>
            <w:rStyle w:val="Hyperlink0"/>
            <w:rFonts w:eastAsia="Arial Unicode MS"/>
            <w:lang w:val="uk-UA"/>
          </w:rPr>
          <w:t>33579/04)</w:t>
        </w:r>
      </w:hyperlink>
      <w:r w:rsidRPr="00381B39">
        <w:rPr>
          <w:rStyle w:val="a7"/>
          <w:rFonts w:cs="Times New Roman"/>
          <w:b w:val="0"/>
          <w:bCs w:val="0"/>
          <w:sz w:val="28"/>
          <w:szCs w:val="28"/>
          <w:lang w:val="uk-UA"/>
        </w:rPr>
        <w:t xml:space="preserve"> було констатовано порушення вимог пункту 3 статті 5 Конвенції, оскільки </w:t>
      </w:r>
      <w:r w:rsidRPr="00381B39">
        <w:rPr>
          <w:rStyle w:val="a7"/>
          <w:rFonts w:cs="Times New Roman"/>
          <w:b w:val="0"/>
          <w:bCs w:val="0"/>
          <w:sz w:val="28"/>
          <w:szCs w:val="28"/>
          <w:lang w:val="uk-UA"/>
        </w:rPr>
        <w:t>національні суди продовжували тримання під вартою, посилаючись, в основному, на тяжкість вчиненого злочину, та використовували стереотипні формулювання без розгляду конкретних обставин справи [11].</w:t>
      </w:r>
    </w:p>
    <w:p w14:paraId="4AAA02B6" w14:textId="77777777" w:rsidR="00846055" w:rsidRPr="00381B39" w:rsidRDefault="00B9451D" w:rsidP="00381B39">
      <w:pPr>
        <w:pStyle w:val="PreformattedText"/>
        <w:tabs>
          <w:tab w:val="left" w:pos="142"/>
        </w:tabs>
        <w:spacing w:line="360" w:lineRule="auto"/>
        <w:ind w:firstLine="709"/>
        <w:jc w:val="both"/>
        <w:rPr>
          <w:rStyle w:val="a7"/>
          <w:rFonts w:ascii="Times New Roman" w:eastAsia="Times New Roman" w:hAnsi="Times New Roman" w:cs="Times New Roman"/>
          <w:sz w:val="28"/>
          <w:szCs w:val="28"/>
          <w:lang w:val="uk-UA"/>
        </w:rPr>
      </w:pPr>
      <w:r w:rsidRPr="00381B39">
        <w:rPr>
          <w:rStyle w:val="a7"/>
          <w:rFonts w:ascii="Times New Roman" w:hAnsi="Times New Roman" w:cs="Times New Roman"/>
          <w:sz w:val="28"/>
          <w:szCs w:val="28"/>
          <w:lang w:val="uk-UA"/>
        </w:rPr>
        <w:t>Разом із тим</w:t>
      </w:r>
      <w:r w:rsidRPr="00381B39">
        <w:rPr>
          <w:rStyle w:val="a7"/>
          <w:rFonts w:ascii="Times New Roman" w:hAnsi="Times New Roman" w:cs="Times New Roman"/>
          <w:sz w:val="28"/>
          <w:szCs w:val="28"/>
          <w:lang w:val="uk-UA"/>
        </w:rPr>
        <w:t xml:space="preserve">, </w:t>
      </w:r>
      <w:r w:rsidRPr="00381B39">
        <w:rPr>
          <w:rStyle w:val="a7"/>
          <w:rFonts w:ascii="Times New Roman" w:hAnsi="Times New Roman" w:cs="Times New Roman"/>
          <w:sz w:val="28"/>
          <w:szCs w:val="28"/>
          <w:lang w:val="uk-UA"/>
        </w:rPr>
        <w:t>як свідчить національна практика</w:t>
      </w:r>
      <w:r w:rsidRPr="00381B39">
        <w:rPr>
          <w:rStyle w:val="a7"/>
          <w:rFonts w:ascii="Times New Roman" w:hAnsi="Times New Roman" w:cs="Times New Roman"/>
          <w:sz w:val="28"/>
          <w:szCs w:val="28"/>
          <w:lang w:val="uk-UA"/>
        </w:rPr>
        <w:t xml:space="preserve">, </w:t>
      </w:r>
      <w:r w:rsidRPr="00381B39">
        <w:rPr>
          <w:rStyle w:val="a7"/>
          <w:rFonts w:ascii="Times New Roman" w:hAnsi="Times New Roman" w:cs="Times New Roman"/>
          <w:sz w:val="28"/>
          <w:szCs w:val="28"/>
          <w:lang w:val="uk-UA"/>
        </w:rPr>
        <w:t xml:space="preserve">поширеною </w:t>
      </w:r>
      <w:r w:rsidRPr="00381B39">
        <w:rPr>
          <w:rStyle w:val="a7"/>
          <w:rFonts w:ascii="Times New Roman" w:hAnsi="Times New Roman" w:cs="Times New Roman"/>
          <w:sz w:val="28"/>
          <w:szCs w:val="28"/>
          <w:lang w:val="uk-UA"/>
        </w:rPr>
        <w:lastRenderedPageBreak/>
        <w:t>помилкою</w:t>
      </w:r>
      <w:r w:rsidRPr="00381B39">
        <w:rPr>
          <w:rStyle w:val="a7"/>
          <w:rFonts w:ascii="Times New Roman" w:hAnsi="Times New Roman" w:cs="Times New Roman"/>
          <w:sz w:val="28"/>
          <w:szCs w:val="28"/>
          <w:lang w:val="uk-UA"/>
        </w:rPr>
        <w:t xml:space="preserve">, </w:t>
      </w:r>
      <w:r w:rsidRPr="00381B39">
        <w:rPr>
          <w:rStyle w:val="a7"/>
          <w:rFonts w:ascii="Times New Roman" w:hAnsi="Times New Roman" w:cs="Times New Roman"/>
          <w:sz w:val="28"/>
          <w:szCs w:val="28"/>
          <w:lang w:val="uk-UA"/>
        </w:rPr>
        <w:t>яку слідчі судді</w:t>
      </w:r>
      <w:r w:rsidRPr="00381B39">
        <w:rPr>
          <w:rStyle w:val="a7"/>
          <w:rFonts w:ascii="Times New Roman" w:hAnsi="Times New Roman" w:cs="Times New Roman"/>
          <w:sz w:val="28"/>
          <w:szCs w:val="28"/>
          <w:lang w:val="uk-UA"/>
        </w:rPr>
        <w:t xml:space="preserve">, </w:t>
      </w:r>
      <w:r w:rsidRPr="00381B39">
        <w:rPr>
          <w:rStyle w:val="a7"/>
          <w:rFonts w:ascii="Times New Roman" w:hAnsi="Times New Roman" w:cs="Times New Roman"/>
          <w:sz w:val="28"/>
          <w:szCs w:val="28"/>
          <w:lang w:val="uk-UA"/>
        </w:rPr>
        <w:t>суди допускають</w:t>
      </w:r>
      <w:r w:rsidRPr="00381B39">
        <w:rPr>
          <w:rStyle w:val="a7"/>
          <w:rFonts w:ascii="Times New Roman" w:hAnsi="Times New Roman" w:cs="Times New Roman"/>
          <w:sz w:val="28"/>
          <w:szCs w:val="28"/>
          <w:lang w:val="uk-UA"/>
        </w:rPr>
        <w:t xml:space="preserve">, </w:t>
      </w:r>
      <w:r w:rsidRPr="00381B39">
        <w:rPr>
          <w:rStyle w:val="a7"/>
          <w:rFonts w:ascii="Times New Roman" w:hAnsi="Times New Roman" w:cs="Times New Roman"/>
          <w:sz w:val="28"/>
          <w:szCs w:val="28"/>
          <w:lang w:val="uk-UA"/>
        </w:rPr>
        <w:t>застосовуючи запобіжний захід у вигляді тримання під вартою</w:t>
      </w:r>
      <w:r w:rsidRPr="00381B39">
        <w:rPr>
          <w:rStyle w:val="a7"/>
          <w:rFonts w:ascii="Times New Roman" w:hAnsi="Times New Roman" w:cs="Times New Roman"/>
          <w:sz w:val="28"/>
          <w:szCs w:val="28"/>
          <w:lang w:val="uk-UA"/>
        </w:rPr>
        <w:t xml:space="preserve">, </w:t>
      </w:r>
      <w:r w:rsidRPr="00381B39">
        <w:rPr>
          <w:rStyle w:val="a7"/>
          <w:rFonts w:ascii="Times New Roman" w:hAnsi="Times New Roman" w:cs="Times New Roman"/>
          <w:sz w:val="28"/>
          <w:szCs w:val="28"/>
          <w:lang w:val="uk-UA"/>
        </w:rPr>
        <w:t>є обґрунтування прийняття такого рішення виключно тяжкістю покарання</w:t>
      </w:r>
      <w:r w:rsidRPr="00381B39">
        <w:rPr>
          <w:rStyle w:val="a7"/>
          <w:rFonts w:ascii="Times New Roman" w:hAnsi="Times New Roman" w:cs="Times New Roman"/>
          <w:sz w:val="28"/>
          <w:szCs w:val="28"/>
          <w:lang w:val="uk-UA"/>
        </w:rPr>
        <w:t xml:space="preserve">, </w:t>
      </w:r>
      <w:r w:rsidRPr="00381B39">
        <w:rPr>
          <w:rStyle w:val="a7"/>
          <w:rFonts w:ascii="Times New Roman" w:hAnsi="Times New Roman" w:cs="Times New Roman"/>
          <w:sz w:val="28"/>
          <w:szCs w:val="28"/>
          <w:lang w:val="uk-UA"/>
        </w:rPr>
        <w:t>яке може бути призначене підозрюваному у разі визнання його винуватим у вчиненні</w:t>
      </w:r>
      <w:r w:rsidRPr="00381B39">
        <w:rPr>
          <w:rStyle w:val="a7"/>
          <w:rFonts w:ascii="Times New Roman" w:hAnsi="Times New Roman" w:cs="Times New Roman"/>
          <w:sz w:val="28"/>
          <w:szCs w:val="28"/>
          <w:lang w:val="uk-UA"/>
        </w:rPr>
        <w:t xml:space="preserve"> кримінального правопорушення без належного з’ясування наявності у кримінальному правопорушенні хоча б одного із ризиків</w:t>
      </w:r>
      <w:r w:rsidRPr="00381B39">
        <w:rPr>
          <w:rStyle w:val="a7"/>
          <w:rFonts w:ascii="Times New Roman" w:hAnsi="Times New Roman" w:cs="Times New Roman"/>
          <w:sz w:val="28"/>
          <w:szCs w:val="28"/>
          <w:lang w:val="uk-UA"/>
        </w:rPr>
        <w:t xml:space="preserve">, </w:t>
      </w:r>
      <w:r w:rsidRPr="00381B39">
        <w:rPr>
          <w:rStyle w:val="a7"/>
          <w:rFonts w:ascii="Times New Roman" w:hAnsi="Times New Roman" w:cs="Times New Roman"/>
          <w:sz w:val="28"/>
          <w:szCs w:val="28"/>
          <w:lang w:val="uk-UA"/>
        </w:rPr>
        <w:t xml:space="preserve">передбачених у статті </w:t>
      </w:r>
      <w:r w:rsidRPr="00381B39">
        <w:rPr>
          <w:rStyle w:val="a7"/>
          <w:rFonts w:ascii="Times New Roman" w:hAnsi="Times New Roman" w:cs="Times New Roman"/>
          <w:sz w:val="28"/>
          <w:szCs w:val="28"/>
          <w:lang w:val="uk-UA"/>
        </w:rPr>
        <w:t xml:space="preserve">177 </w:t>
      </w:r>
      <w:r w:rsidRPr="00381B39">
        <w:rPr>
          <w:rStyle w:val="a7"/>
          <w:rFonts w:ascii="Times New Roman" w:hAnsi="Times New Roman" w:cs="Times New Roman"/>
          <w:sz w:val="28"/>
          <w:szCs w:val="28"/>
          <w:lang w:val="uk-UA"/>
        </w:rPr>
        <w:t>КПК України</w:t>
      </w:r>
      <w:r w:rsidRPr="00381B39">
        <w:rPr>
          <w:rStyle w:val="a7"/>
          <w:rFonts w:ascii="Times New Roman" w:hAnsi="Times New Roman" w:cs="Times New Roman"/>
          <w:sz w:val="28"/>
          <w:szCs w:val="28"/>
          <w:lang w:val="uk-UA"/>
        </w:rPr>
        <w:t xml:space="preserve">. </w:t>
      </w:r>
      <w:r w:rsidRPr="00381B39">
        <w:rPr>
          <w:rStyle w:val="a7"/>
          <w:rFonts w:ascii="Times New Roman" w:hAnsi="Times New Roman" w:cs="Times New Roman"/>
          <w:sz w:val="28"/>
          <w:szCs w:val="28"/>
          <w:lang w:val="uk-UA"/>
        </w:rPr>
        <w:t>Тобто слідчими суддями</w:t>
      </w:r>
      <w:r w:rsidRPr="00381B39">
        <w:rPr>
          <w:rStyle w:val="a7"/>
          <w:rFonts w:ascii="Times New Roman" w:hAnsi="Times New Roman" w:cs="Times New Roman"/>
          <w:sz w:val="28"/>
          <w:szCs w:val="28"/>
          <w:lang w:val="uk-UA"/>
        </w:rPr>
        <w:t xml:space="preserve">, </w:t>
      </w:r>
      <w:r w:rsidRPr="00381B39">
        <w:rPr>
          <w:rStyle w:val="a7"/>
          <w:rFonts w:ascii="Times New Roman" w:hAnsi="Times New Roman" w:cs="Times New Roman"/>
          <w:sz w:val="28"/>
          <w:szCs w:val="28"/>
          <w:lang w:val="uk-UA"/>
        </w:rPr>
        <w:t>судами неналежно використовується інструментарій законодавства</w:t>
      </w:r>
      <w:r w:rsidRPr="00381B39">
        <w:rPr>
          <w:rStyle w:val="a7"/>
          <w:rFonts w:ascii="Times New Roman" w:hAnsi="Times New Roman" w:cs="Times New Roman"/>
          <w:sz w:val="28"/>
          <w:szCs w:val="28"/>
          <w:lang w:val="uk-UA"/>
        </w:rPr>
        <w:t>.</w:t>
      </w:r>
    </w:p>
    <w:p w14:paraId="7736E8DD" w14:textId="77777777" w:rsidR="00846055" w:rsidRPr="00381B39" w:rsidRDefault="00B9451D" w:rsidP="00381B39">
      <w:pPr>
        <w:pStyle w:val="3"/>
        <w:shd w:val="clear" w:color="auto" w:fill="FFFFFF"/>
        <w:spacing w:before="0" w:after="0" w:line="360" w:lineRule="auto"/>
        <w:ind w:firstLine="709"/>
        <w:jc w:val="both"/>
        <w:rPr>
          <w:rStyle w:val="a7"/>
          <w:rFonts w:cs="Times New Roman"/>
          <w:b w:val="0"/>
          <w:bCs w:val="0"/>
          <w:sz w:val="28"/>
          <w:szCs w:val="28"/>
          <w:lang w:val="uk-UA"/>
        </w:rPr>
      </w:pPr>
      <w:r w:rsidRPr="00381B39">
        <w:rPr>
          <w:rStyle w:val="a7"/>
          <w:rFonts w:cs="Times New Roman"/>
          <w:b w:val="0"/>
          <w:bCs w:val="0"/>
          <w:sz w:val="28"/>
          <w:szCs w:val="28"/>
          <w:lang w:val="uk-UA"/>
        </w:rPr>
        <w:t>Наступн</w:t>
      </w:r>
      <w:r w:rsidRPr="00381B39">
        <w:rPr>
          <w:rStyle w:val="a7"/>
          <w:rFonts w:cs="Times New Roman"/>
          <w:b w:val="0"/>
          <w:bCs w:val="0"/>
          <w:sz w:val="28"/>
          <w:szCs w:val="28"/>
          <w:lang w:val="uk-UA"/>
        </w:rPr>
        <w:t>им</w:t>
      </w:r>
      <w:r w:rsidRPr="00381B39">
        <w:rPr>
          <w:rStyle w:val="a7"/>
          <w:rFonts w:cs="Times New Roman"/>
          <w:sz w:val="28"/>
          <w:szCs w:val="28"/>
          <w:lang w:val="uk-UA"/>
        </w:rPr>
        <w:t xml:space="preserve"> </w:t>
      </w:r>
      <w:r w:rsidRPr="00381B39">
        <w:rPr>
          <w:rStyle w:val="a7"/>
          <w:rFonts w:cs="Times New Roman"/>
          <w:b w:val="0"/>
          <w:bCs w:val="0"/>
          <w:sz w:val="28"/>
          <w:szCs w:val="28"/>
          <w:lang w:val="uk-UA"/>
        </w:rPr>
        <w:t>важливим фактором, на який звертає увагу ЄСПЛ, є розумність строку тримання під вартою. У рішенні по справі «Харченко проти України» (Скарга № 40107/02) ЄСПЛ визначив, що «розумність строку тримання під вартою не може оцінюватися абстрактно. Вона має оц</w:t>
      </w:r>
      <w:r w:rsidRPr="00381B39">
        <w:rPr>
          <w:rStyle w:val="a7"/>
          <w:rFonts w:cs="Times New Roman"/>
          <w:b w:val="0"/>
          <w:bCs w:val="0"/>
          <w:sz w:val="28"/>
          <w:szCs w:val="28"/>
          <w:lang w:val="uk-UA"/>
        </w:rPr>
        <w:t>інюватися в кожному окремому випадку залежно від особливостей конкретної справи, причин, про які йдеться у рішеннях національних судів, переконливості аргументів заявника, викладених у його клопотанні про звільнення. Продовження тримання під вартою може бу</w:t>
      </w:r>
      <w:r w:rsidRPr="00381B39">
        <w:rPr>
          <w:rStyle w:val="a7"/>
          <w:rFonts w:cs="Times New Roman"/>
          <w:b w:val="0"/>
          <w:bCs w:val="0"/>
          <w:sz w:val="28"/>
          <w:szCs w:val="28"/>
          <w:lang w:val="uk-UA"/>
        </w:rPr>
        <w:t>ти виправдано тільки за наявності конкретного суспільного інтересу, який, незважаючи на презумпцію невинуватості, превалює над принципом поваги до свободи особистості»</w:t>
      </w:r>
      <w:r w:rsidRPr="00381B39">
        <w:rPr>
          <w:rStyle w:val="a7"/>
          <w:rFonts w:cs="Times New Roman"/>
          <w:sz w:val="28"/>
          <w:szCs w:val="28"/>
          <w:lang w:val="uk-UA"/>
        </w:rPr>
        <w:t xml:space="preserve"> </w:t>
      </w:r>
      <w:r w:rsidRPr="00381B39">
        <w:rPr>
          <w:rStyle w:val="a7"/>
          <w:rFonts w:cs="Times New Roman"/>
          <w:b w:val="0"/>
          <w:bCs w:val="0"/>
          <w:sz w:val="28"/>
          <w:szCs w:val="28"/>
          <w:lang w:val="uk-UA"/>
        </w:rPr>
        <w:t>[6].</w:t>
      </w:r>
    </w:p>
    <w:p w14:paraId="109063F1" w14:textId="77777777" w:rsidR="00846055" w:rsidRPr="00381B39" w:rsidRDefault="00B9451D" w:rsidP="00381B39">
      <w:pPr>
        <w:pStyle w:val="3"/>
        <w:shd w:val="clear" w:color="auto" w:fill="FFFFFF"/>
        <w:spacing w:before="0" w:after="0" w:line="360" w:lineRule="auto"/>
        <w:ind w:firstLine="709"/>
        <w:jc w:val="both"/>
        <w:rPr>
          <w:rStyle w:val="a7"/>
          <w:rFonts w:cs="Times New Roman"/>
          <w:b w:val="0"/>
          <w:bCs w:val="0"/>
          <w:sz w:val="28"/>
          <w:szCs w:val="28"/>
          <w:lang w:val="uk-UA"/>
        </w:rPr>
      </w:pPr>
      <w:r w:rsidRPr="00381B39">
        <w:rPr>
          <w:rStyle w:val="a7"/>
          <w:rFonts w:cs="Times New Roman"/>
          <w:b w:val="0"/>
          <w:bCs w:val="0"/>
          <w:sz w:val="28"/>
          <w:szCs w:val="28"/>
          <w:lang w:val="uk-UA"/>
        </w:rPr>
        <w:t>Таким чином, в ухвалі слідчого судді, суду про продовження строку тримання під варт</w:t>
      </w:r>
      <w:r w:rsidRPr="00381B39">
        <w:rPr>
          <w:rStyle w:val="a7"/>
          <w:rFonts w:cs="Times New Roman"/>
          <w:b w:val="0"/>
          <w:bCs w:val="0"/>
          <w:sz w:val="28"/>
          <w:szCs w:val="28"/>
          <w:lang w:val="uk-UA"/>
        </w:rPr>
        <w:t>ою має бути конкретно обґрунтовано, яким чином обставини, що свідчать про наявність вказаних ризиків, виправдовують тримання особи під вартою. Виходячи з правових позицій ЄСПЛ, неналежне мотивування рішень про продовження строків тримання під вартою є сист</w:t>
      </w:r>
      <w:r w:rsidRPr="00381B39">
        <w:rPr>
          <w:rStyle w:val="a7"/>
          <w:rFonts w:cs="Times New Roman"/>
          <w:b w:val="0"/>
          <w:bCs w:val="0"/>
          <w:sz w:val="28"/>
          <w:szCs w:val="28"/>
          <w:lang w:val="uk-UA"/>
        </w:rPr>
        <w:t>емною проблемою, яка призводить до порушення пункту 3 статті 5 Конвенції. Судді вказують у своїх рішеннях однакові (ідентичні за своїми змістом та суттю) підстави протягом усього періоду тримання особи під вартою в той час, коли судді повинні наводити дода</w:t>
      </w:r>
      <w:r w:rsidRPr="00381B39">
        <w:rPr>
          <w:rStyle w:val="a7"/>
          <w:rFonts w:cs="Times New Roman"/>
          <w:b w:val="0"/>
          <w:bCs w:val="0"/>
          <w:sz w:val="28"/>
          <w:szCs w:val="28"/>
          <w:lang w:val="uk-UA"/>
        </w:rPr>
        <w:t xml:space="preserve">ткові мотиви для обґрунтування необхідності збереження цього запобіжного заходу. На ці </w:t>
      </w:r>
      <w:r w:rsidRPr="00381B39">
        <w:rPr>
          <w:rStyle w:val="a7"/>
          <w:rFonts w:cs="Times New Roman"/>
          <w:b w:val="0"/>
          <w:bCs w:val="0"/>
          <w:sz w:val="28"/>
          <w:szCs w:val="28"/>
          <w:lang w:val="uk-UA"/>
        </w:rPr>
        <w:lastRenderedPageBreak/>
        <w:t>обставини особливу увагу звернув ЄСПЛ у рішенні в справі «Ткачов проти України» (Скарга №39458/02). Тоді ЄСПЛ дійшов висновку, що підстави продовження строку тримання об</w:t>
      </w:r>
      <w:r w:rsidRPr="00381B39">
        <w:rPr>
          <w:rStyle w:val="a7"/>
          <w:rFonts w:cs="Times New Roman"/>
          <w:b w:val="0"/>
          <w:bCs w:val="0"/>
          <w:sz w:val="28"/>
          <w:szCs w:val="28"/>
          <w:lang w:val="uk-UA"/>
        </w:rPr>
        <w:t xml:space="preserve">винуваченого під вартою не були «відповідними та достатніми», а тому й констатував порушення пункту 3 статті 5 Конвенції [12]. </w:t>
      </w:r>
    </w:p>
    <w:p w14:paraId="0E56DF8F" w14:textId="77777777" w:rsidR="00846055" w:rsidRPr="00381B39" w:rsidRDefault="00B9451D" w:rsidP="00381B39">
      <w:pPr>
        <w:pStyle w:val="PreformattedText"/>
        <w:tabs>
          <w:tab w:val="left" w:pos="142"/>
        </w:tabs>
        <w:spacing w:line="360" w:lineRule="auto"/>
        <w:ind w:firstLine="709"/>
        <w:jc w:val="both"/>
        <w:rPr>
          <w:rStyle w:val="a7"/>
          <w:rFonts w:ascii="Times New Roman" w:eastAsia="Times New Roman" w:hAnsi="Times New Roman" w:cs="Times New Roman"/>
          <w:sz w:val="28"/>
          <w:szCs w:val="28"/>
          <w:lang w:val="uk-UA"/>
        </w:rPr>
      </w:pPr>
      <w:r w:rsidRPr="00381B39">
        <w:rPr>
          <w:rStyle w:val="a7"/>
          <w:rFonts w:ascii="Times New Roman" w:hAnsi="Times New Roman" w:cs="Times New Roman"/>
          <w:sz w:val="28"/>
          <w:szCs w:val="28"/>
          <w:lang w:val="uk-UA"/>
        </w:rPr>
        <w:t>Слід зауважити</w:t>
      </w:r>
      <w:r w:rsidRPr="00381B39">
        <w:rPr>
          <w:rStyle w:val="a7"/>
          <w:rFonts w:ascii="Times New Roman" w:hAnsi="Times New Roman" w:cs="Times New Roman"/>
          <w:sz w:val="28"/>
          <w:szCs w:val="28"/>
          <w:lang w:val="uk-UA"/>
        </w:rPr>
        <w:t xml:space="preserve">, </w:t>
      </w:r>
      <w:r w:rsidRPr="00381B39">
        <w:rPr>
          <w:rStyle w:val="a7"/>
          <w:rFonts w:ascii="Times New Roman" w:hAnsi="Times New Roman" w:cs="Times New Roman"/>
          <w:sz w:val="28"/>
          <w:szCs w:val="28"/>
          <w:lang w:val="uk-UA"/>
        </w:rPr>
        <w:t>що ЄСПЛ наголошує на необхідності брати до уваги альтернативні засоби забезпечення явки особи до суду при прийня</w:t>
      </w:r>
      <w:r w:rsidRPr="00381B39">
        <w:rPr>
          <w:rStyle w:val="a7"/>
          <w:rFonts w:ascii="Times New Roman" w:hAnsi="Times New Roman" w:cs="Times New Roman"/>
          <w:sz w:val="28"/>
          <w:szCs w:val="28"/>
          <w:lang w:val="uk-UA"/>
        </w:rPr>
        <w:t>тті рішення про продовження тримання під вартою національними судами</w:t>
      </w:r>
      <w:r w:rsidRPr="00381B39">
        <w:rPr>
          <w:rStyle w:val="a7"/>
          <w:rFonts w:ascii="Times New Roman" w:hAnsi="Times New Roman" w:cs="Times New Roman"/>
          <w:sz w:val="28"/>
          <w:szCs w:val="28"/>
          <w:lang w:val="uk-UA"/>
        </w:rPr>
        <w:t xml:space="preserve">. </w:t>
      </w:r>
      <w:r w:rsidRPr="00381B39">
        <w:rPr>
          <w:rStyle w:val="a7"/>
          <w:rFonts w:ascii="Times New Roman" w:hAnsi="Times New Roman" w:cs="Times New Roman"/>
          <w:sz w:val="28"/>
          <w:szCs w:val="28"/>
          <w:lang w:val="uk-UA"/>
        </w:rPr>
        <w:t>Зокрема</w:t>
      </w:r>
      <w:r w:rsidRPr="00381B39">
        <w:rPr>
          <w:rStyle w:val="a7"/>
          <w:rFonts w:ascii="Times New Roman" w:hAnsi="Times New Roman" w:cs="Times New Roman"/>
          <w:sz w:val="28"/>
          <w:szCs w:val="28"/>
          <w:lang w:val="uk-UA"/>
        </w:rPr>
        <w:t xml:space="preserve">, </w:t>
      </w:r>
      <w:r w:rsidRPr="00381B39">
        <w:rPr>
          <w:rStyle w:val="a7"/>
          <w:rFonts w:ascii="Times New Roman" w:hAnsi="Times New Roman" w:cs="Times New Roman"/>
          <w:sz w:val="28"/>
          <w:szCs w:val="28"/>
          <w:lang w:val="uk-UA"/>
        </w:rPr>
        <w:t xml:space="preserve">у рішенні по справі «Цигоній проти України» </w:t>
      </w:r>
      <w:r w:rsidRPr="00381B39">
        <w:rPr>
          <w:rStyle w:val="a7"/>
          <w:rFonts w:ascii="Times New Roman" w:hAnsi="Times New Roman" w:cs="Times New Roman"/>
          <w:sz w:val="28"/>
          <w:szCs w:val="28"/>
          <w:lang w:val="uk-UA"/>
        </w:rPr>
        <w:t>(</w:t>
      </w:r>
      <w:r w:rsidRPr="00381B39">
        <w:rPr>
          <w:rStyle w:val="a7"/>
          <w:rFonts w:ascii="Times New Roman" w:hAnsi="Times New Roman" w:cs="Times New Roman"/>
          <w:sz w:val="28"/>
          <w:szCs w:val="28"/>
          <w:lang w:val="uk-UA"/>
        </w:rPr>
        <w:t xml:space="preserve">Скарга № </w:t>
      </w:r>
      <w:r w:rsidRPr="00381B39">
        <w:rPr>
          <w:rStyle w:val="a7"/>
          <w:rFonts w:ascii="Times New Roman" w:hAnsi="Times New Roman" w:cs="Times New Roman"/>
          <w:sz w:val="28"/>
          <w:szCs w:val="28"/>
          <w:lang w:val="uk-UA"/>
        </w:rPr>
        <w:t xml:space="preserve">19213/04) </w:t>
      </w:r>
      <w:r w:rsidRPr="00381B39">
        <w:rPr>
          <w:rStyle w:val="a7"/>
          <w:rFonts w:ascii="Times New Roman" w:hAnsi="Times New Roman" w:cs="Times New Roman"/>
          <w:sz w:val="28"/>
          <w:szCs w:val="28"/>
          <w:lang w:val="uk-UA"/>
        </w:rPr>
        <w:t xml:space="preserve">ЄСПЛ встановив порушення пункту </w:t>
      </w:r>
      <w:r w:rsidRPr="00381B39">
        <w:rPr>
          <w:rStyle w:val="a7"/>
          <w:rFonts w:ascii="Times New Roman" w:hAnsi="Times New Roman" w:cs="Times New Roman"/>
          <w:sz w:val="28"/>
          <w:szCs w:val="28"/>
          <w:lang w:val="uk-UA"/>
        </w:rPr>
        <w:t xml:space="preserve">3 </w:t>
      </w:r>
      <w:r w:rsidRPr="00381B39">
        <w:rPr>
          <w:rStyle w:val="a7"/>
          <w:rFonts w:ascii="Times New Roman" w:hAnsi="Times New Roman" w:cs="Times New Roman"/>
          <w:sz w:val="28"/>
          <w:szCs w:val="28"/>
          <w:lang w:val="uk-UA"/>
        </w:rPr>
        <w:t xml:space="preserve">статті </w:t>
      </w:r>
      <w:r w:rsidRPr="00381B39">
        <w:rPr>
          <w:rStyle w:val="a7"/>
          <w:rFonts w:ascii="Times New Roman" w:hAnsi="Times New Roman" w:cs="Times New Roman"/>
          <w:sz w:val="28"/>
          <w:szCs w:val="28"/>
          <w:lang w:val="uk-UA"/>
        </w:rPr>
        <w:t xml:space="preserve">5 </w:t>
      </w:r>
      <w:r w:rsidRPr="00381B39">
        <w:rPr>
          <w:rStyle w:val="a7"/>
          <w:rFonts w:ascii="Times New Roman" w:hAnsi="Times New Roman" w:cs="Times New Roman"/>
          <w:sz w:val="28"/>
          <w:szCs w:val="28"/>
          <w:lang w:val="uk-UA"/>
        </w:rPr>
        <w:t>Конвенції у зв’язку з тим</w:t>
      </w:r>
      <w:r w:rsidRPr="00381B39">
        <w:rPr>
          <w:rStyle w:val="a7"/>
          <w:rFonts w:ascii="Times New Roman" w:hAnsi="Times New Roman" w:cs="Times New Roman"/>
          <w:sz w:val="28"/>
          <w:szCs w:val="28"/>
          <w:lang w:val="uk-UA"/>
        </w:rPr>
        <w:t xml:space="preserve">, </w:t>
      </w:r>
      <w:r w:rsidRPr="00381B39">
        <w:rPr>
          <w:rStyle w:val="a7"/>
          <w:rFonts w:ascii="Times New Roman" w:hAnsi="Times New Roman" w:cs="Times New Roman"/>
          <w:sz w:val="28"/>
          <w:szCs w:val="28"/>
          <w:lang w:val="uk-UA"/>
        </w:rPr>
        <w:t xml:space="preserve">що рішення судів про продовження строку </w:t>
      </w:r>
      <w:r w:rsidRPr="00381B39">
        <w:rPr>
          <w:rStyle w:val="a7"/>
          <w:rFonts w:ascii="Times New Roman" w:hAnsi="Times New Roman" w:cs="Times New Roman"/>
          <w:sz w:val="28"/>
          <w:szCs w:val="28"/>
          <w:lang w:val="uk-UA"/>
        </w:rPr>
        <w:t>тримання під вартою не містили належних і достатніх підстав для такого тримання</w:t>
      </w:r>
      <w:r w:rsidRPr="00381B39">
        <w:rPr>
          <w:rStyle w:val="a7"/>
          <w:rFonts w:ascii="Times New Roman" w:hAnsi="Times New Roman" w:cs="Times New Roman"/>
          <w:sz w:val="28"/>
          <w:szCs w:val="28"/>
          <w:lang w:val="uk-UA"/>
        </w:rPr>
        <w:t xml:space="preserve">. </w:t>
      </w:r>
      <w:r w:rsidRPr="00381B39">
        <w:rPr>
          <w:rStyle w:val="a7"/>
          <w:rFonts w:ascii="Times New Roman" w:hAnsi="Times New Roman" w:cs="Times New Roman"/>
          <w:sz w:val="28"/>
          <w:szCs w:val="28"/>
          <w:lang w:val="uk-UA"/>
        </w:rPr>
        <w:t>Крім того</w:t>
      </w:r>
      <w:r w:rsidRPr="00381B39">
        <w:rPr>
          <w:rStyle w:val="a7"/>
          <w:rFonts w:ascii="Times New Roman" w:hAnsi="Times New Roman" w:cs="Times New Roman"/>
          <w:sz w:val="28"/>
          <w:szCs w:val="28"/>
          <w:lang w:val="uk-UA"/>
        </w:rPr>
        <w:t xml:space="preserve">, </w:t>
      </w:r>
      <w:r w:rsidRPr="00381B39">
        <w:rPr>
          <w:rStyle w:val="a7"/>
          <w:rFonts w:ascii="Times New Roman" w:hAnsi="Times New Roman" w:cs="Times New Roman"/>
          <w:sz w:val="28"/>
          <w:szCs w:val="28"/>
          <w:lang w:val="uk-UA"/>
        </w:rPr>
        <w:t xml:space="preserve">національними судами не було розглянуто жодних альтернативних триманню під вартою запобіжних заходів </w:t>
      </w:r>
      <w:r w:rsidRPr="00381B39">
        <w:rPr>
          <w:rStyle w:val="a7"/>
          <w:rFonts w:ascii="Times New Roman" w:hAnsi="Times New Roman" w:cs="Times New Roman"/>
          <w:sz w:val="28"/>
          <w:szCs w:val="28"/>
          <w:lang w:val="uk-UA"/>
        </w:rPr>
        <w:t xml:space="preserve">[13]. </w:t>
      </w:r>
    </w:p>
    <w:p w14:paraId="5F0B64C0" w14:textId="77777777" w:rsidR="00381B39" w:rsidRDefault="00B9451D" w:rsidP="00381B39">
      <w:pPr>
        <w:pStyle w:val="PreformattedText"/>
        <w:tabs>
          <w:tab w:val="left" w:pos="142"/>
        </w:tabs>
        <w:spacing w:line="360" w:lineRule="auto"/>
        <w:ind w:firstLine="709"/>
        <w:jc w:val="both"/>
        <w:rPr>
          <w:rStyle w:val="a7"/>
          <w:rFonts w:ascii="Times New Roman" w:hAnsi="Times New Roman" w:cs="Times New Roman"/>
          <w:sz w:val="28"/>
          <w:szCs w:val="28"/>
          <w:lang w:val="uk-UA"/>
        </w:rPr>
      </w:pPr>
      <w:r w:rsidRPr="00381B39">
        <w:rPr>
          <w:rStyle w:val="a7"/>
          <w:rFonts w:ascii="Times New Roman" w:hAnsi="Times New Roman" w:cs="Times New Roman"/>
          <w:b/>
          <w:bCs/>
          <w:sz w:val="28"/>
          <w:szCs w:val="28"/>
          <w:lang w:val="uk-UA"/>
        </w:rPr>
        <w:t>Висновки</w:t>
      </w:r>
      <w:r w:rsidRPr="00381B39">
        <w:rPr>
          <w:rStyle w:val="a7"/>
          <w:rFonts w:ascii="Times New Roman" w:hAnsi="Times New Roman" w:cs="Times New Roman"/>
          <w:b/>
          <w:bCs/>
          <w:sz w:val="28"/>
          <w:szCs w:val="28"/>
          <w:lang w:val="uk-UA"/>
        </w:rPr>
        <w:t>.</w:t>
      </w:r>
      <w:r w:rsidRPr="00381B39">
        <w:rPr>
          <w:rStyle w:val="a7"/>
          <w:rFonts w:ascii="Times New Roman" w:hAnsi="Times New Roman" w:cs="Times New Roman"/>
          <w:sz w:val="28"/>
          <w:szCs w:val="28"/>
          <w:lang w:val="uk-UA"/>
        </w:rPr>
        <w:t xml:space="preserve"> </w:t>
      </w:r>
      <w:r w:rsidRPr="00381B39">
        <w:rPr>
          <w:rStyle w:val="a7"/>
          <w:rFonts w:ascii="Times New Roman" w:hAnsi="Times New Roman" w:cs="Times New Roman"/>
          <w:sz w:val="28"/>
          <w:szCs w:val="28"/>
          <w:lang w:val="uk-UA"/>
        </w:rPr>
        <w:t>Таким чином</w:t>
      </w:r>
      <w:r w:rsidRPr="00381B39">
        <w:rPr>
          <w:rStyle w:val="a7"/>
          <w:rFonts w:ascii="Times New Roman" w:hAnsi="Times New Roman" w:cs="Times New Roman"/>
          <w:sz w:val="28"/>
          <w:szCs w:val="28"/>
          <w:lang w:val="uk-UA"/>
        </w:rPr>
        <w:t xml:space="preserve">, </w:t>
      </w:r>
      <w:r w:rsidRPr="00381B39">
        <w:rPr>
          <w:rStyle w:val="a7"/>
          <w:rFonts w:ascii="Times New Roman" w:hAnsi="Times New Roman" w:cs="Times New Roman"/>
          <w:sz w:val="28"/>
          <w:szCs w:val="28"/>
          <w:lang w:val="uk-UA"/>
        </w:rPr>
        <w:t>було досліджено основні критерії</w:t>
      </w:r>
      <w:r w:rsidRPr="00381B39">
        <w:rPr>
          <w:rStyle w:val="a7"/>
          <w:rFonts w:ascii="Times New Roman" w:hAnsi="Times New Roman" w:cs="Times New Roman"/>
          <w:sz w:val="28"/>
          <w:szCs w:val="28"/>
          <w:lang w:val="uk-UA"/>
        </w:rPr>
        <w:t>,</w:t>
      </w:r>
      <w:r w:rsidRPr="00381B39">
        <w:rPr>
          <w:rStyle w:val="a7"/>
          <w:rFonts w:ascii="Times New Roman" w:hAnsi="Times New Roman" w:cs="Times New Roman"/>
          <w:sz w:val="28"/>
          <w:szCs w:val="28"/>
          <w:lang w:val="uk-UA"/>
        </w:rPr>
        <w:t xml:space="preserve"> </w:t>
      </w:r>
      <w:r w:rsidRPr="00381B39">
        <w:rPr>
          <w:rStyle w:val="a7"/>
          <w:rFonts w:ascii="Times New Roman" w:hAnsi="Times New Roman" w:cs="Times New Roman"/>
          <w:sz w:val="28"/>
          <w:szCs w:val="28"/>
          <w:lang w:val="uk-UA"/>
        </w:rPr>
        <w:t>на які звертає увагу ЄСПЛ</w:t>
      </w:r>
      <w:r w:rsidRPr="00381B39">
        <w:rPr>
          <w:rStyle w:val="a7"/>
          <w:rFonts w:ascii="Times New Roman" w:hAnsi="Times New Roman" w:cs="Times New Roman"/>
          <w:sz w:val="28"/>
          <w:szCs w:val="28"/>
          <w:lang w:val="uk-UA"/>
        </w:rPr>
        <w:t xml:space="preserve"> </w:t>
      </w:r>
      <w:r w:rsidRPr="00381B39">
        <w:rPr>
          <w:rStyle w:val="a7"/>
          <w:rFonts w:ascii="Times New Roman" w:hAnsi="Times New Roman" w:cs="Times New Roman"/>
          <w:sz w:val="28"/>
          <w:szCs w:val="28"/>
          <w:lang w:val="uk-UA"/>
        </w:rPr>
        <w:t>під час розгляду відповідних скарг</w:t>
      </w:r>
      <w:r w:rsidRPr="00381B39">
        <w:rPr>
          <w:rStyle w:val="a7"/>
          <w:rFonts w:ascii="Times New Roman" w:hAnsi="Times New Roman" w:cs="Times New Roman"/>
          <w:sz w:val="28"/>
          <w:szCs w:val="28"/>
          <w:lang w:val="uk-UA"/>
        </w:rPr>
        <w:t>,</w:t>
      </w:r>
      <w:r w:rsidRPr="00381B39">
        <w:rPr>
          <w:rStyle w:val="a7"/>
          <w:rFonts w:ascii="Times New Roman" w:hAnsi="Times New Roman" w:cs="Times New Roman"/>
          <w:sz w:val="28"/>
          <w:szCs w:val="28"/>
          <w:lang w:val="uk-UA"/>
        </w:rPr>
        <w:t xml:space="preserve"> та які необхідно враховувати при застосуванні положень національного законодавства про застосування запобіжного заходу у вигляді тримання під вартою</w:t>
      </w:r>
      <w:r w:rsidRPr="00381B39">
        <w:rPr>
          <w:rStyle w:val="a7"/>
          <w:rFonts w:ascii="Times New Roman" w:hAnsi="Times New Roman" w:cs="Times New Roman"/>
          <w:sz w:val="28"/>
          <w:szCs w:val="28"/>
          <w:lang w:val="uk-UA"/>
        </w:rPr>
        <w:t xml:space="preserve">, </w:t>
      </w:r>
      <w:r w:rsidRPr="00381B39">
        <w:rPr>
          <w:rStyle w:val="a7"/>
          <w:rFonts w:ascii="Times New Roman" w:hAnsi="Times New Roman" w:cs="Times New Roman"/>
          <w:sz w:val="28"/>
          <w:szCs w:val="28"/>
          <w:lang w:val="uk-UA"/>
        </w:rPr>
        <w:t>для захисту прав і основоположних свобод ос</w:t>
      </w:r>
      <w:r w:rsidRPr="00381B39">
        <w:rPr>
          <w:rStyle w:val="a7"/>
          <w:rFonts w:ascii="Times New Roman" w:hAnsi="Times New Roman" w:cs="Times New Roman"/>
          <w:sz w:val="28"/>
          <w:szCs w:val="28"/>
          <w:lang w:val="uk-UA"/>
        </w:rPr>
        <w:t>іб</w:t>
      </w:r>
      <w:r w:rsidRPr="00381B39">
        <w:rPr>
          <w:rStyle w:val="a7"/>
          <w:rFonts w:ascii="Times New Roman" w:hAnsi="Times New Roman" w:cs="Times New Roman"/>
          <w:sz w:val="28"/>
          <w:szCs w:val="28"/>
          <w:lang w:val="uk-UA"/>
        </w:rPr>
        <w:t xml:space="preserve">, </w:t>
      </w:r>
      <w:r w:rsidRPr="00381B39">
        <w:rPr>
          <w:rStyle w:val="a7"/>
          <w:rFonts w:ascii="Times New Roman" w:hAnsi="Times New Roman" w:cs="Times New Roman"/>
          <w:sz w:val="28"/>
          <w:szCs w:val="28"/>
          <w:lang w:val="uk-UA"/>
        </w:rPr>
        <w:t>які тримаються під вартою</w:t>
      </w:r>
      <w:r w:rsidRPr="00381B39">
        <w:rPr>
          <w:rStyle w:val="a7"/>
          <w:rFonts w:ascii="Times New Roman" w:hAnsi="Times New Roman" w:cs="Times New Roman"/>
          <w:sz w:val="28"/>
          <w:szCs w:val="28"/>
          <w:lang w:val="uk-UA"/>
        </w:rPr>
        <w:t xml:space="preserve">. </w:t>
      </w:r>
      <w:r w:rsidRPr="00381B39">
        <w:rPr>
          <w:rStyle w:val="a7"/>
          <w:rFonts w:ascii="Times New Roman" w:hAnsi="Times New Roman" w:cs="Times New Roman"/>
          <w:sz w:val="28"/>
          <w:szCs w:val="28"/>
          <w:lang w:val="uk-UA"/>
        </w:rPr>
        <w:t>Наразі вітчизняна практика не завжди дотримується цих маркерів</w:t>
      </w:r>
      <w:r w:rsidRPr="00381B39">
        <w:rPr>
          <w:rStyle w:val="a7"/>
          <w:rFonts w:ascii="Times New Roman" w:hAnsi="Times New Roman" w:cs="Times New Roman"/>
          <w:sz w:val="28"/>
          <w:szCs w:val="28"/>
          <w:lang w:val="uk-UA"/>
        </w:rPr>
        <w:t xml:space="preserve">, </w:t>
      </w:r>
      <w:r w:rsidRPr="00381B39">
        <w:rPr>
          <w:rStyle w:val="a7"/>
          <w:rFonts w:ascii="Times New Roman" w:hAnsi="Times New Roman" w:cs="Times New Roman"/>
          <w:sz w:val="28"/>
          <w:szCs w:val="28"/>
          <w:lang w:val="uk-UA"/>
        </w:rPr>
        <w:t>що підтверджується позицією ЄСПЛ про те</w:t>
      </w:r>
      <w:r w:rsidRPr="00381B39">
        <w:rPr>
          <w:rStyle w:val="a7"/>
          <w:rFonts w:ascii="Times New Roman" w:hAnsi="Times New Roman" w:cs="Times New Roman"/>
          <w:sz w:val="28"/>
          <w:szCs w:val="28"/>
          <w:lang w:val="uk-UA"/>
        </w:rPr>
        <w:t xml:space="preserve">, </w:t>
      </w:r>
      <w:r w:rsidRPr="00381B39">
        <w:rPr>
          <w:rStyle w:val="a7"/>
          <w:rFonts w:ascii="Times New Roman" w:hAnsi="Times New Roman" w:cs="Times New Roman"/>
          <w:sz w:val="28"/>
          <w:szCs w:val="28"/>
          <w:lang w:val="uk-UA"/>
        </w:rPr>
        <w:t xml:space="preserve">що порушення Україною положень статті </w:t>
      </w:r>
      <w:r w:rsidRPr="00381B39">
        <w:rPr>
          <w:rStyle w:val="a7"/>
          <w:rFonts w:ascii="Times New Roman" w:hAnsi="Times New Roman" w:cs="Times New Roman"/>
          <w:sz w:val="28"/>
          <w:szCs w:val="28"/>
          <w:lang w:val="uk-UA"/>
        </w:rPr>
        <w:t xml:space="preserve">5 </w:t>
      </w:r>
      <w:r w:rsidRPr="00381B39">
        <w:rPr>
          <w:rStyle w:val="a7"/>
          <w:rFonts w:ascii="Times New Roman" w:hAnsi="Times New Roman" w:cs="Times New Roman"/>
          <w:sz w:val="28"/>
          <w:szCs w:val="28"/>
          <w:lang w:val="uk-UA"/>
        </w:rPr>
        <w:t>Конвенції мають системний характер</w:t>
      </w:r>
      <w:r w:rsidRPr="00381B39">
        <w:rPr>
          <w:rStyle w:val="a7"/>
          <w:rFonts w:ascii="Times New Roman" w:hAnsi="Times New Roman" w:cs="Times New Roman"/>
          <w:sz w:val="28"/>
          <w:szCs w:val="28"/>
          <w:lang w:val="uk-UA"/>
        </w:rPr>
        <w:t xml:space="preserve">, </w:t>
      </w:r>
      <w:r w:rsidRPr="00381B39">
        <w:rPr>
          <w:rStyle w:val="a7"/>
          <w:rFonts w:ascii="Times New Roman" w:hAnsi="Times New Roman" w:cs="Times New Roman"/>
          <w:sz w:val="28"/>
          <w:szCs w:val="28"/>
          <w:lang w:val="uk-UA"/>
        </w:rPr>
        <w:t>а це негативно впливає на процес розбудови У</w:t>
      </w:r>
      <w:r w:rsidRPr="00381B39">
        <w:rPr>
          <w:rStyle w:val="a7"/>
          <w:rFonts w:ascii="Times New Roman" w:hAnsi="Times New Roman" w:cs="Times New Roman"/>
          <w:sz w:val="28"/>
          <w:szCs w:val="28"/>
          <w:lang w:val="uk-UA"/>
        </w:rPr>
        <w:t>країни як правової держави</w:t>
      </w:r>
      <w:r w:rsidRPr="00381B39">
        <w:rPr>
          <w:rStyle w:val="a7"/>
          <w:rFonts w:ascii="Times New Roman" w:hAnsi="Times New Roman" w:cs="Times New Roman"/>
          <w:sz w:val="28"/>
          <w:szCs w:val="28"/>
          <w:lang w:val="uk-UA"/>
        </w:rPr>
        <w:t>.</w:t>
      </w:r>
    </w:p>
    <w:p w14:paraId="4F4ACF5E" w14:textId="77777777" w:rsidR="00381B39" w:rsidRDefault="00381B39" w:rsidP="00381B39">
      <w:pPr>
        <w:pStyle w:val="PreformattedText"/>
        <w:tabs>
          <w:tab w:val="left" w:pos="142"/>
        </w:tabs>
        <w:spacing w:line="360" w:lineRule="auto"/>
        <w:jc w:val="both"/>
        <w:rPr>
          <w:rStyle w:val="a7"/>
          <w:rFonts w:ascii="Times New Roman" w:hAnsi="Times New Roman" w:cs="Times New Roman"/>
          <w:sz w:val="28"/>
          <w:szCs w:val="28"/>
          <w:lang w:val="uk-UA"/>
        </w:rPr>
      </w:pPr>
    </w:p>
    <w:p w14:paraId="36B33045" w14:textId="77777777" w:rsidR="00381B39" w:rsidRDefault="00B9451D" w:rsidP="00381B39">
      <w:pPr>
        <w:pStyle w:val="PreformattedText"/>
        <w:tabs>
          <w:tab w:val="left" w:pos="142"/>
        </w:tabs>
        <w:spacing w:line="360" w:lineRule="auto"/>
        <w:jc w:val="center"/>
        <w:rPr>
          <w:rStyle w:val="a7"/>
          <w:rFonts w:ascii="Times New Roman" w:hAnsi="Times New Roman" w:cs="Times New Roman"/>
          <w:b/>
          <w:bCs/>
          <w:sz w:val="28"/>
          <w:szCs w:val="28"/>
        </w:rPr>
      </w:pPr>
      <w:r w:rsidRPr="00761524">
        <w:rPr>
          <w:rStyle w:val="a7"/>
          <w:rFonts w:ascii="Times New Roman" w:hAnsi="Times New Roman" w:cs="Times New Roman"/>
          <w:b/>
          <w:bCs/>
          <w:sz w:val="28"/>
          <w:szCs w:val="28"/>
        </w:rPr>
        <w:t>Література</w:t>
      </w:r>
    </w:p>
    <w:p w14:paraId="0D509748" w14:textId="186B730B" w:rsidR="00846055" w:rsidRPr="003D3D28" w:rsidRDefault="00B9451D" w:rsidP="003D3D28">
      <w:pPr>
        <w:pStyle w:val="PreformattedText"/>
        <w:numPr>
          <w:ilvl w:val="1"/>
          <w:numId w:val="4"/>
        </w:numPr>
        <w:tabs>
          <w:tab w:val="left" w:pos="142"/>
        </w:tabs>
        <w:spacing w:line="360" w:lineRule="auto"/>
        <w:ind w:left="709"/>
        <w:jc w:val="both"/>
        <w:rPr>
          <w:rStyle w:val="a7"/>
          <w:rFonts w:ascii="Times New Roman" w:eastAsia="Times New Roman" w:hAnsi="Times New Roman" w:cs="Times New Roman"/>
          <w:sz w:val="28"/>
          <w:szCs w:val="28"/>
          <w:lang w:val="uk-UA"/>
        </w:rPr>
      </w:pPr>
      <w:r w:rsidRPr="003D3D28">
        <w:rPr>
          <w:rStyle w:val="a7"/>
          <w:rFonts w:ascii="Times New Roman" w:hAnsi="Times New Roman" w:cs="Times New Roman"/>
          <w:sz w:val="28"/>
          <w:szCs w:val="28"/>
          <w:lang w:val="uk-UA"/>
        </w:rPr>
        <w:t xml:space="preserve">Конституція України </w:t>
      </w:r>
      <w:r w:rsidRPr="003D3D28">
        <w:rPr>
          <w:rStyle w:val="a7"/>
          <w:rFonts w:ascii="Times New Roman" w:hAnsi="Times New Roman" w:cs="Times New Roman"/>
          <w:sz w:val="28"/>
          <w:szCs w:val="28"/>
          <w:lang w:val="uk-UA"/>
        </w:rPr>
        <w:t>[</w:t>
      </w:r>
      <w:r w:rsidRPr="003D3D28">
        <w:rPr>
          <w:rStyle w:val="a7"/>
          <w:rFonts w:ascii="Times New Roman" w:hAnsi="Times New Roman" w:cs="Times New Roman"/>
          <w:sz w:val="28"/>
          <w:szCs w:val="28"/>
          <w:lang w:val="uk-UA"/>
        </w:rPr>
        <w:t>Електронний ресурс</w:t>
      </w:r>
      <w:r w:rsidR="003D3D28">
        <w:rPr>
          <w:rStyle w:val="a7"/>
          <w:rFonts w:ascii="Times New Roman" w:hAnsi="Times New Roman" w:cs="Times New Roman"/>
          <w:sz w:val="28"/>
          <w:szCs w:val="28"/>
          <w:lang w:val="uk-UA"/>
        </w:rPr>
        <w:t>]</w:t>
      </w:r>
      <w:r w:rsidR="003D3D28">
        <w:rPr>
          <w:rStyle w:val="a7"/>
          <w:rFonts w:ascii="Times New Roman" w:hAnsi="Times New Roman" w:cs="Times New Roman"/>
          <w:sz w:val="28"/>
          <w:szCs w:val="28"/>
        </w:rPr>
        <w:t>. -</w:t>
      </w:r>
      <w:r w:rsidRPr="003D3D28">
        <w:rPr>
          <w:rStyle w:val="a7"/>
          <w:rFonts w:ascii="Times New Roman" w:hAnsi="Times New Roman" w:cs="Times New Roman"/>
          <w:sz w:val="28"/>
          <w:szCs w:val="28"/>
          <w:lang w:val="uk-UA"/>
        </w:rPr>
        <w:t xml:space="preserve"> </w:t>
      </w:r>
      <w:r w:rsidR="00874D0B">
        <w:rPr>
          <w:rStyle w:val="a7"/>
          <w:rFonts w:ascii="Times New Roman" w:hAnsi="Times New Roman" w:cs="Times New Roman"/>
          <w:sz w:val="28"/>
          <w:szCs w:val="28"/>
          <w:lang w:val="uk-UA"/>
        </w:rPr>
        <w:t>Режим доступу</w:t>
      </w:r>
      <w:r w:rsidRPr="003D3D28">
        <w:rPr>
          <w:rStyle w:val="a7"/>
          <w:rFonts w:ascii="Times New Roman" w:hAnsi="Times New Roman" w:cs="Times New Roman"/>
          <w:sz w:val="28"/>
          <w:szCs w:val="28"/>
          <w:lang w:val="uk-UA"/>
        </w:rPr>
        <w:t>: http://zakon2.rada.gov.ua/laws/show/254%D0%BA/96-%D0%B2%D1%80</w:t>
      </w:r>
    </w:p>
    <w:p w14:paraId="67C8581B" w14:textId="59C52778" w:rsidR="00846055" w:rsidRPr="003D3D28" w:rsidRDefault="00B9451D" w:rsidP="003D3D28">
      <w:pPr>
        <w:pStyle w:val="a8"/>
        <w:numPr>
          <w:ilvl w:val="1"/>
          <w:numId w:val="4"/>
        </w:numPr>
        <w:spacing w:line="360" w:lineRule="auto"/>
        <w:ind w:left="709"/>
        <w:jc w:val="both"/>
        <w:rPr>
          <w:rStyle w:val="a7"/>
          <w:rFonts w:ascii="Times New Roman" w:eastAsia="Times New Roman" w:hAnsi="Times New Roman" w:cs="Times New Roman"/>
          <w:sz w:val="28"/>
          <w:szCs w:val="28"/>
          <w:lang w:val="uk-UA"/>
        </w:rPr>
      </w:pPr>
      <w:r w:rsidRPr="003D3D28">
        <w:rPr>
          <w:rStyle w:val="a7"/>
          <w:rFonts w:ascii="Times New Roman" w:hAnsi="Times New Roman" w:cs="Times New Roman"/>
          <w:sz w:val="28"/>
          <w:szCs w:val="28"/>
          <w:lang w:val="uk-UA"/>
        </w:rPr>
        <w:lastRenderedPageBreak/>
        <w:t>Кримінальний процесуальний кодекс України</w:t>
      </w:r>
      <w:r w:rsidRPr="003D3D28">
        <w:rPr>
          <w:rStyle w:val="a7"/>
          <w:rFonts w:ascii="Times New Roman" w:hAnsi="Times New Roman" w:cs="Times New Roman"/>
          <w:sz w:val="28"/>
          <w:szCs w:val="28"/>
          <w:lang w:val="uk-UA"/>
        </w:rPr>
        <w:t xml:space="preserve">: </w:t>
      </w:r>
      <w:r w:rsidRPr="003D3D28">
        <w:rPr>
          <w:rStyle w:val="a7"/>
          <w:rFonts w:ascii="Times New Roman" w:hAnsi="Times New Roman" w:cs="Times New Roman"/>
          <w:sz w:val="28"/>
          <w:szCs w:val="28"/>
          <w:lang w:val="uk-UA"/>
        </w:rPr>
        <w:t>Науково</w:t>
      </w:r>
      <w:r w:rsidRPr="003D3D28">
        <w:rPr>
          <w:rStyle w:val="a7"/>
          <w:rFonts w:ascii="Times New Roman" w:hAnsi="Times New Roman" w:cs="Times New Roman"/>
          <w:sz w:val="28"/>
          <w:szCs w:val="28"/>
          <w:lang w:val="uk-UA"/>
        </w:rPr>
        <w:t>-</w:t>
      </w:r>
      <w:r w:rsidRPr="003D3D28">
        <w:rPr>
          <w:rStyle w:val="a7"/>
          <w:rFonts w:ascii="Times New Roman" w:hAnsi="Times New Roman" w:cs="Times New Roman"/>
          <w:sz w:val="28"/>
          <w:szCs w:val="28"/>
          <w:lang w:val="uk-UA"/>
        </w:rPr>
        <w:t>практичний коментар</w:t>
      </w:r>
      <w:r w:rsidRPr="003D3D28">
        <w:rPr>
          <w:rStyle w:val="a7"/>
          <w:rFonts w:ascii="Times New Roman" w:hAnsi="Times New Roman" w:cs="Times New Roman"/>
          <w:sz w:val="28"/>
          <w:szCs w:val="28"/>
          <w:lang w:val="uk-UA"/>
        </w:rPr>
        <w:t xml:space="preserve">: </w:t>
      </w:r>
      <w:r w:rsidRPr="003D3D28">
        <w:rPr>
          <w:rStyle w:val="a7"/>
          <w:rFonts w:ascii="Times New Roman" w:hAnsi="Times New Roman" w:cs="Times New Roman"/>
          <w:sz w:val="28"/>
          <w:szCs w:val="28"/>
          <w:lang w:val="uk-UA"/>
        </w:rPr>
        <w:t xml:space="preserve">У </w:t>
      </w:r>
      <w:r w:rsidRPr="003D3D28">
        <w:rPr>
          <w:rStyle w:val="a7"/>
          <w:rFonts w:ascii="Times New Roman" w:hAnsi="Times New Roman" w:cs="Times New Roman"/>
          <w:sz w:val="28"/>
          <w:szCs w:val="28"/>
          <w:lang w:val="uk-UA"/>
        </w:rPr>
        <w:t xml:space="preserve">2 </w:t>
      </w:r>
      <w:r w:rsidRPr="003D3D28">
        <w:rPr>
          <w:rStyle w:val="a7"/>
          <w:rFonts w:ascii="Times New Roman" w:hAnsi="Times New Roman" w:cs="Times New Roman"/>
          <w:sz w:val="28"/>
          <w:szCs w:val="28"/>
          <w:lang w:val="uk-UA"/>
        </w:rPr>
        <w:t>т</w:t>
      </w:r>
      <w:r w:rsidRPr="003D3D28">
        <w:rPr>
          <w:rStyle w:val="a7"/>
          <w:rFonts w:ascii="Times New Roman" w:hAnsi="Times New Roman" w:cs="Times New Roman"/>
          <w:sz w:val="28"/>
          <w:szCs w:val="28"/>
          <w:lang w:val="uk-UA"/>
        </w:rPr>
        <w:t xml:space="preserve">. / </w:t>
      </w:r>
      <w:r w:rsidRPr="003D3D28">
        <w:rPr>
          <w:rStyle w:val="a7"/>
          <w:rFonts w:ascii="Times New Roman" w:hAnsi="Times New Roman" w:cs="Times New Roman"/>
          <w:sz w:val="28"/>
          <w:szCs w:val="28"/>
          <w:lang w:val="uk-UA"/>
        </w:rPr>
        <w:t>За заг</w:t>
      </w:r>
      <w:r w:rsidRPr="003D3D28">
        <w:rPr>
          <w:rStyle w:val="a7"/>
          <w:rFonts w:ascii="Times New Roman" w:hAnsi="Times New Roman" w:cs="Times New Roman"/>
          <w:sz w:val="28"/>
          <w:szCs w:val="28"/>
          <w:lang w:val="uk-UA"/>
        </w:rPr>
        <w:t xml:space="preserve">. </w:t>
      </w:r>
      <w:r w:rsidRPr="003D3D28">
        <w:rPr>
          <w:rStyle w:val="a7"/>
          <w:rFonts w:ascii="Times New Roman" w:hAnsi="Times New Roman" w:cs="Times New Roman"/>
          <w:sz w:val="28"/>
          <w:szCs w:val="28"/>
          <w:lang w:val="uk-UA"/>
        </w:rPr>
        <w:t>ред</w:t>
      </w:r>
      <w:r w:rsidRPr="003D3D28">
        <w:rPr>
          <w:rStyle w:val="a7"/>
          <w:rFonts w:ascii="Times New Roman" w:hAnsi="Times New Roman" w:cs="Times New Roman"/>
          <w:sz w:val="28"/>
          <w:szCs w:val="28"/>
          <w:lang w:val="uk-UA"/>
        </w:rPr>
        <w:t xml:space="preserve">. </w:t>
      </w:r>
      <w:r w:rsidRPr="003D3D28">
        <w:rPr>
          <w:rStyle w:val="a7"/>
          <w:rFonts w:ascii="Times New Roman" w:hAnsi="Times New Roman" w:cs="Times New Roman"/>
          <w:sz w:val="28"/>
          <w:szCs w:val="28"/>
          <w:lang w:val="uk-UA"/>
        </w:rPr>
        <w:t>В</w:t>
      </w:r>
      <w:r w:rsidRPr="003D3D28">
        <w:rPr>
          <w:rStyle w:val="a7"/>
          <w:rFonts w:ascii="Times New Roman" w:hAnsi="Times New Roman" w:cs="Times New Roman"/>
          <w:sz w:val="28"/>
          <w:szCs w:val="28"/>
          <w:lang w:val="uk-UA"/>
        </w:rPr>
        <w:t>.</w:t>
      </w:r>
      <w:r w:rsidRPr="003D3D28">
        <w:rPr>
          <w:rStyle w:val="a7"/>
          <w:rFonts w:ascii="Times New Roman" w:hAnsi="Times New Roman" w:cs="Times New Roman"/>
          <w:sz w:val="28"/>
          <w:szCs w:val="28"/>
          <w:lang w:val="uk-UA"/>
        </w:rPr>
        <w:t>Я</w:t>
      </w:r>
      <w:r w:rsidRPr="003D3D28">
        <w:rPr>
          <w:rStyle w:val="a7"/>
          <w:rFonts w:ascii="Times New Roman" w:hAnsi="Times New Roman" w:cs="Times New Roman"/>
          <w:sz w:val="28"/>
          <w:szCs w:val="28"/>
          <w:lang w:val="uk-UA"/>
        </w:rPr>
        <w:t xml:space="preserve">. </w:t>
      </w:r>
      <w:r w:rsidRPr="003D3D28">
        <w:rPr>
          <w:rStyle w:val="a7"/>
          <w:rFonts w:ascii="Times New Roman" w:hAnsi="Times New Roman" w:cs="Times New Roman"/>
          <w:sz w:val="28"/>
          <w:szCs w:val="28"/>
          <w:lang w:val="uk-UA"/>
        </w:rPr>
        <w:t>Тація</w:t>
      </w:r>
      <w:r w:rsidRPr="003D3D28">
        <w:rPr>
          <w:rStyle w:val="a7"/>
          <w:rFonts w:ascii="Times New Roman" w:hAnsi="Times New Roman" w:cs="Times New Roman"/>
          <w:sz w:val="28"/>
          <w:szCs w:val="28"/>
          <w:lang w:val="uk-UA"/>
        </w:rPr>
        <w:t xml:space="preserve">, </w:t>
      </w:r>
      <w:r w:rsidRPr="003D3D28">
        <w:rPr>
          <w:rStyle w:val="a7"/>
          <w:rFonts w:ascii="Times New Roman" w:hAnsi="Times New Roman" w:cs="Times New Roman"/>
          <w:sz w:val="28"/>
          <w:szCs w:val="28"/>
          <w:lang w:val="uk-UA"/>
        </w:rPr>
        <w:t>В</w:t>
      </w:r>
      <w:r w:rsidRPr="003D3D28">
        <w:rPr>
          <w:rStyle w:val="a7"/>
          <w:rFonts w:ascii="Times New Roman" w:hAnsi="Times New Roman" w:cs="Times New Roman"/>
          <w:sz w:val="28"/>
          <w:szCs w:val="28"/>
          <w:lang w:val="uk-UA"/>
        </w:rPr>
        <w:t>.</w:t>
      </w:r>
      <w:r w:rsidRPr="003D3D28">
        <w:rPr>
          <w:rStyle w:val="a7"/>
          <w:rFonts w:ascii="Times New Roman" w:hAnsi="Times New Roman" w:cs="Times New Roman"/>
          <w:sz w:val="28"/>
          <w:szCs w:val="28"/>
          <w:lang w:val="uk-UA"/>
        </w:rPr>
        <w:t>П</w:t>
      </w:r>
      <w:r w:rsidRPr="003D3D28">
        <w:rPr>
          <w:rStyle w:val="a7"/>
          <w:rFonts w:ascii="Times New Roman" w:hAnsi="Times New Roman" w:cs="Times New Roman"/>
          <w:sz w:val="28"/>
          <w:szCs w:val="28"/>
          <w:lang w:val="uk-UA"/>
        </w:rPr>
        <w:t xml:space="preserve">. </w:t>
      </w:r>
      <w:r w:rsidRPr="003D3D28">
        <w:rPr>
          <w:rStyle w:val="a7"/>
          <w:rFonts w:ascii="Times New Roman" w:hAnsi="Times New Roman" w:cs="Times New Roman"/>
          <w:sz w:val="28"/>
          <w:szCs w:val="28"/>
          <w:lang w:val="uk-UA"/>
        </w:rPr>
        <w:t>Пшонки</w:t>
      </w:r>
      <w:r w:rsidRPr="003D3D28">
        <w:rPr>
          <w:rStyle w:val="a7"/>
          <w:rFonts w:ascii="Times New Roman" w:hAnsi="Times New Roman" w:cs="Times New Roman"/>
          <w:sz w:val="28"/>
          <w:szCs w:val="28"/>
          <w:lang w:val="uk-UA"/>
        </w:rPr>
        <w:t xml:space="preserve">, </w:t>
      </w:r>
      <w:r w:rsidRPr="003D3D28">
        <w:rPr>
          <w:rStyle w:val="a7"/>
          <w:rFonts w:ascii="Times New Roman" w:hAnsi="Times New Roman" w:cs="Times New Roman"/>
          <w:sz w:val="28"/>
          <w:szCs w:val="28"/>
          <w:lang w:val="uk-UA"/>
        </w:rPr>
        <w:t>А</w:t>
      </w:r>
      <w:r w:rsidRPr="003D3D28">
        <w:rPr>
          <w:rStyle w:val="a7"/>
          <w:rFonts w:ascii="Times New Roman" w:hAnsi="Times New Roman" w:cs="Times New Roman"/>
          <w:sz w:val="28"/>
          <w:szCs w:val="28"/>
          <w:lang w:val="uk-UA"/>
        </w:rPr>
        <w:t>.</w:t>
      </w:r>
      <w:r w:rsidRPr="003D3D28">
        <w:rPr>
          <w:rStyle w:val="a7"/>
          <w:rFonts w:ascii="Times New Roman" w:hAnsi="Times New Roman" w:cs="Times New Roman"/>
          <w:sz w:val="28"/>
          <w:szCs w:val="28"/>
          <w:lang w:val="uk-UA"/>
        </w:rPr>
        <w:t>В</w:t>
      </w:r>
      <w:r w:rsidRPr="003D3D28">
        <w:rPr>
          <w:rStyle w:val="a7"/>
          <w:rFonts w:ascii="Times New Roman" w:hAnsi="Times New Roman" w:cs="Times New Roman"/>
          <w:sz w:val="28"/>
          <w:szCs w:val="28"/>
          <w:lang w:val="uk-UA"/>
        </w:rPr>
        <w:t xml:space="preserve">. </w:t>
      </w:r>
      <w:r w:rsidRPr="003D3D28">
        <w:rPr>
          <w:rStyle w:val="a7"/>
          <w:rFonts w:ascii="Times New Roman" w:hAnsi="Times New Roman" w:cs="Times New Roman"/>
          <w:sz w:val="28"/>
          <w:szCs w:val="28"/>
          <w:lang w:val="uk-UA"/>
        </w:rPr>
        <w:t>Портнова</w:t>
      </w:r>
      <w:r w:rsidRPr="003D3D28">
        <w:rPr>
          <w:rStyle w:val="a7"/>
          <w:rFonts w:ascii="Times New Roman" w:hAnsi="Times New Roman" w:cs="Times New Roman"/>
          <w:sz w:val="28"/>
          <w:szCs w:val="28"/>
          <w:lang w:val="uk-UA"/>
        </w:rPr>
        <w:t xml:space="preserve">. </w:t>
      </w:r>
      <w:r w:rsidRPr="003D3D28">
        <w:rPr>
          <w:rStyle w:val="a7"/>
          <w:rFonts w:ascii="Times New Roman" w:hAnsi="Times New Roman" w:cs="Times New Roman"/>
          <w:sz w:val="28"/>
          <w:szCs w:val="28"/>
          <w:lang w:val="uk-UA"/>
        </w:rPr>
        <w:t>– Харків</w:t>
      </w:r>
      <w:r w:rsidRPr="003D3D28">
        <w:rPr>
          <w:rStyle w:val="a7"/>
          <w:rFonts w:ascii="Times New Roman" w:hAnsi="Times New Roman" w:cs="Times New Roman"/>
          <w:sz w:val="28"/>
          <w:szCs w:val="28"/>
          <w:lang w:val="uk-UA"/>
        </w:rPr>
        <w:t>, 2012.</w:t>
      </w:r>
    </w:p>
    <w:p w14:paraId="0BE8F16F" w14:textId="7B8812C9" w:rsidR="00846055" w:rsidRPr="003D3D28" w:rsidRDefault="00B9451D" w:rsidP="003D3D28">
      <w:pPr>
        <w:pStyle w:val="a8"/>
        <w:numPr>
          <w:ilvl w:val="1"/>
          <w:numId w:val="4"/>
        </w:numPr>
        <w:spacing w:line="360" w:lineRule="auto"/>
        <w:ind w:left="709"/>
        <w:jc w:val="both"/>
        <w:rPr>
          <w:rStyle w:val="a7"/>
          <w:rFonts w:ascii="Times New Roman" w:eastAsia="Times New Roman" w:hAnsi="Times New Roman" w:cs="Times New Roman"/>
          <w:sz w:val="28"/>
          <w:szCs w:val="28"/>
          <w:lang w:val="uk-UA"/>
        </w:rPr>
      </w:pPr>
      <w:r w:rsidRPr="003D3D28">
        <w:rPr>
          <w:rStyle w:val="a7"/>
          <w:rFonts w:ascii="Times New Roman" w:hAnsi="Times New Roman" w:cs="Times New Roman"/>
          <w:sz w:val="28"/>
          <w:szCs w:val="28"/>
          <w:shd w:val="clear" w:color="auto" w:fill="FFFFFF"/>
          <w:lang w:val="uk-UA"/>
        </w:rPr>
        <w:t>Тищенко О</w:t>
      </w:r>
      <w:r w:rsidRPr="003D3D28">
        <w:rPr>
          <w:rStyle w:val="a7"/>
          <w:rFonts w:ascii="Times New Roman" w:hAnsi="Times New Roman" w:cs="Times New Roman"/>
          <w:sz w:val="28"/>
          <w:szCs w:val="28"/>
          <w:shd w:val="clear" w:color="auto" w:fill="FFFFFF"/>
          <w:lang w:val="uk-UA"/>
        </w:rPr>
        <w:t xml:space="preserve">. </w:t>
      </w:r>
      <w:r w:rsidRPr="003D3D28">
        <w:rPr>
          <w:rStyle w:val="a7"/>
          <w:rFonts w:ascii="Times New Roman" w:hAnsi="Times New Roman" w:cs="Times New Roman"/>
          <w:sz w:val="28"/>
          <w:szCs w:val="28"/>
          <w:shd w:val="clear" w:color="auto" w:fill="FFFFFF"/>
          <w:lang w:val="uk-UA"/>
        </w:rPr>
        <w:t>І</w:t>
      </w:r>
      <w:r w:rsidRPr="003D3D28">
        <w:rPr>
          <w:rStyle w:val="a7"/>
          <w:rFonts w:ascii="Times New Roman" w:hAnsi="Times New Roman" w:cs="Times New Roman"/>
          <w:sz w:val="28"/>
          <w:szCs w:val="28"/>
          <w:shd w:val="clear" w:color="auto" w:fill="FFFFFF"/>
          <w:lang w:val="uk-UA"/>
        </w:rPr>
        <w:t xml:space="preserve">. </w:t>
      </w:r>
      <w:r w:rsidRPr="003D3D28">
        <w:rPr>
          <w:rStyle w:val="a7"/>
          <w:rFonts w:ascii="Times New Roman" w:hAnsi="Times New Roman" w:cs="Times New Roman"/>
          <w:sz w:val="28"/>
          <w:szCs w:val="28"/>
          <w:shd w:val="clear" w:color="auto" w:fill="FFFFFF"/>
          <w:lang w:val="uk-UA"/>
        </w:rPr>
        <w:t>Тримання під вартою</w:t>
      </w:r>
      <w:r w:rsidRPr="003D3D28">
        <w:rPr>
          <w:rStyle w:val="a7"/>
          <w:rFonts w:ascii="Times New Roman" w:hAnsi="Times New Roman" w:cs="Times New Roman"/>
          <w:sz w:val="28"/>
          <w:szCs w:val="28"/>
          <w:shd w:val="clear" w:color="auto" w:fill="FFFFFF"/>
          <w:lang w:val="uk-UA"/>
        </w:rPr>
        <w:t xml:space="preserve">: </w:t>
      </w:r>
      <w:r w:rsidRPr="003D3D28">
        <w:rPr>
          <w:rStyle w:val="a7"/>
          <w:rFonts w:ascii="Times New Roman" w:hAnsi="Times New Roman" w:cs="Times New Roman"/>
          <w:sz w:val="28"/>
          <w:szCs w:val="28"/>
          <w:shd w:val="clear" w:color="auto" w:fill="FFFFFF"/>
          <w:lang w:val="uk-UA"/>
        </w:rPr>
        <w:t xml:space="preserve">окремі питання правозастосовних реалій </w:t>
      </w:r>
      <w:r w:rsidRPr="003D3D28">
        <w:rPr>
          <w:rStyle w:val="a7"/>
          <w:rFonts w:ascii="Times New Roman" w:hAnsi="Times New Roman" w:cs="Times New Roman"/>
          <w:sz w:val="28"/>
          <w:szCs w:val="28"/>
          <w:shd w:val="clear" w:color="auto" w:fill="FFFFFF"/>
          <w:lang w:val="uk-UA"/>
        </w:rPr>
        <w:t xml:space="preserve">/ </w:t>
      </w:r>
      <w:r w:rsidRPr="003D3D28">
        <w:rPr>
          <w:rStyle w:val="a7"/>
          <w:rFonts w:ascii="Times New Roman" w:hAnsi="Times New Roman" w:cs="Times New Roman"/>
          <w:sz w:val="28"/>
          <w:szCs w:val="28"/>
          <w:shd w:val="clear" w:color="auto" w:fill="FFFFFF"/>
          <w:lang w:val="uk-UA"/>
        </w:rPr>
        <w:t>О</w:t>
      </w:r>
      <w:r w:rsidRPr="003D3D28">
        <w:rPr>
          <w:rStyle w:val="a7"/>
          <w:rFonts w:ascii="Times New Roman" w:hAnsi="Times New Roman" w:cs="Times New Roman"/>
          <w:sz w:val="28"/>
          <w:szCs w:val="28"/>
          <w:shd w:val="clear" w:color="auto" w:fill="FFFFFF"/>
          <w:lang w:val="uk-UA"/>
        </w:rPr>
        <w:t xml:space="preserve">. </w:t>
      </w:r>
      <w:r w:rsidRPr="003D3D28">
        <w:rPr>
          <w:rStyle w:val="a7"/>
          <w:rFonts w:ascii="Times New Roman" w:hAnsi="Times New Roman" w:cs="Times New Roman"/>
          <w:sz w:val="28"/>
          <w:szCs w:val="28"/>
          <w:shd w:val="clear" w:color="auto" w:fill="FFFFFF"/>
          <w:lang w:val="uk-UA"/>
        </w:rPr>
        <w:t>І</w:t>
      </w:r>
      <w:r w:rsidRPr="003D3D28">
        <w:rPr>
          <w:rStyle w:val="a7"/>
          <w:rFonts w:ascii="Times New Roman" w:hAnsi="Times New Roman" w:cs="Times New Roman"/>
          <w:sz w:val="28"/>
          <w:szCs w:val="28"/>
          <w:shd w:val="clear" w:color="auto" w:fill="FFFFFF"/>
          <w:lang w:val="uk-UA"/>
        </w:rPr>
        <w:t xml:space="preserve">. </w:t>
      </w:r>
      <w:r w:rsidRPr="003D3D28">
        <w:rPr>
          <w:rStyle w:val="a7"/>
          <w:rFonts w:ascii="Times New Roman" w:hAnsi="Times New Roman" w:cs="Times New Roman"/>
          <w:sz w:val="28"/>
          <w:szCs w:val="28"/>
          <w:shd w:val="clear" w:color="auto" w:fill="FFFFFF"/>
          <w:lang w:val="uk-UA"/>
        </w:rPr>
        <w:t xml:space="preserve">Тищенко </w:t>
      </w:r>
      <w:r w:rsidRPr="003D3D28">
        <w:rPr>
          <w:rStyle w:val="a7"/>
          <w:rFonts w:ascii="Times New Roman" w:hAnsi="Times New Roman" w:cs="Times New Roman"/>
          <w:sz w:val="28"/>
          <w:szCs w:val="28"/>
          <w:shd w:val="clear" w:color="auto" w:fill="FFFFFF"/>
          <w:lang w:val="uk-UA"/>
        </w:rPr>
        <w:t xml:space="preserve">// </w:t>
      </w:r>
      <w:r w:rsidRPr="003D3D28">
        <w:rPr>
          <w:rStyle w:val="a7"/>
          <w:rFonts w:ascii="Times New Roman" w:hAnsi="Times New Roman" w:cs="Times New Roman"/>
          <w:sz w:val="28"/>
          <w:szCs w:val="28"/>
          <w:shd w:val="clear" w:color="auto" w:fill="FFFFFF"/>
          <w:lang w:val="uk-UA"/>
        </w:rPr>
        <w:t>Науковий вісник Ужгородського національного університету</w:t>
      </w:r>
      <w:r w:rsidRPr="003D3D28">
        <w:rPr>
          <w:rStyle w:val="a7"/>
          <w:rFonts w:ascii="Times New Roman" w:hAnsi="Times New Roman" w:cs="Times New Roman"/>
          <w:sz w:val="28"/>
          <w:szCs w:val="28"/>
          <w:shd w:val="clear" w:color="auto" w:fill="FFFFFF"/>
          <w:lang w:val="uk-UA"/>
        </w:rPr>
        <w:t xml:space="preserve">. </w:t>
      </w:r>
      <w:r w:rsidRPr="003D3D28">
        <w:rPr>
          <w:rStyle w:val="a7"/>
          <w:rFonts w:ascii="Times New Roman" w:hAnsi="Times New Roman" w:cs="Times New Roman"/>
          <w:sz w:val="28"/>
          <w:szCs w:val="28"/>
          <w:shd w:val="clear" w:color="auto" w:fill="FFFFFF"/>
          <w:lang w:val="uk-UA"/>
        </w:rPr>
        <w:t xml:space="preserve">Серія </w:t>
      </w:r>
      <w:r w:rsidRPr="003D3D28">
        <w:rPr>
          <w:rStyle w:val="a7"/>
          <w:rFonts w:ascii="Times New Roman" w:hAnsi="Times New Roman" w:cs="Times New Roman"/>
          <w:sz w:val="28"/>
          <w:szCs w:val="28"/>
          <w:shd w:val="clear" w:color="auto" w:fill="FFFFFF"/>
          <w:lang w:val="uk-UA"/>
        </w:rPr>
        <w:t xml:space="preserve">: </w:t>
      </w:r>
      <w:r w:rsidRPr="003D3D28">
        <w:rPr>
          <w:rStyle w:val="a7"/>
          <w:rFonts w:ascii="Times New Roman" w:hAnsi="Times New Roman" w:cs="Times New Roman"/>
          <w:sz w:val="28"/>
          <w:szCs w:val="28"/>
          <w:shd w:val="clear" w:color="auto" w:fill="FFFFFF"/>
          <w:lang w:val="uk-UA"/>
        </w:rPr>
        <w:t>Право</w:t>
      </w:r>
      <w:r w:rsidRPr="003D3D28">
        <w:rPr>
          <w:rStyle w:val="a7"/>
          <w:rFonts w:ascii="Times New Roman" w:hAnsi="Times New Roman" w:cs="Times New Roman"/>
          <w:sz w:val="28"/>
          <w:szCs w:val="28"/>
          <w:shd w:val="clear" w:color="auto" w:fill="FFFFFF"/>
          <w:lang w:val="uk-UA"/>
        </w:rPr>
        <w:t xml:space="preserve">. </w:t>
      </w:r>
      <w:r w:rsidRPr="003D3D28">
        <w:rPr>
          <w:rStyle w:val="a7"/>
          <w:rFonts w:ascii="Times New Roman" w:hAnsi="Times New Roman" w:cs="Times New Roman"/>
          <w:sz w:val="28"/>
          <w:szCs w:val="28"/>
          <w:lang w:val="uk-UA"/>
        </w:rPr>
        <w:t>–</w:t>
      </w:r>
      <w:r w:rsidRPr="003D3D28">
        <w:rPr>
          <w:rStyle w:val="a7"/>
          <w:rFonts w:ascii="Times New Roman" w:hAnsi="Times New Roman" w:cs="Times New Roman"/>
          <w:sz w:val="28"/>
          <w:szCs w:val="28"/>
          <w:shd w:val="clear" w:color="auto" w:fill="FFFFFF"/>
          <w:lang w:val="uk-UA"/>
        </w:rPr>
        <w:t xml:space="preserve"> 2014. </w:t>
      </w:r>
      <w:r w:rsidRPr="003D3D28">
        <w:rPr>
          <w:rStyle w:val="a7"/>
          <w:rFonts w:ascii="Times New Roman" w:hAnsi="Times New Roman" w:cs="Times New Roman"/>
          <w:sz w:val="28"/>
          <w:szCs w:val="28"/>
          <w:lang w:val="uk-UA"/>
        </w:rPr>
        <w:t>–</w:t>
      </w:r>
      <w:r w:rsidRPr="003D3D28">
        <w:rPr>
          <w:rStyle w:val="a7"/>
          <w:rFonts w:ascii="Times New Roman" w:hAnsi="Times New Roman" w:cs="Times New Roman"/>
          <w:sz w:val="28"/>
          <w:szCs w:val="28"/>
          <w:shd w:val="clear" w:color="auto" w:fill="FFFFFF"/>
          <w:lang w:val="uk-UA"/>
        </w:rPr>
        <w:t xml:space="preserve"> Вип</w:t>
      </w:r>
      <w:r w:rsidRPr="003D3D28">
        <w:rPr>
          <w:rStyle w:val="a7"/>
          <w:rFonts w:ascii="Times New Roman" w:hAnsi="Times New Roman" w:cs="Times New Roman"/>
          <w:sz w:val="28"/>
          <w:szCs w:val="28"/>
          <w:shd w:val="clear" w:color="auto" w:fill="FFFFFF"/>
          <w:lang w:val="uk-UA"/>
        </w:rPr>
        <w:t xml:space="preserve">. 27(3). </w:t>
      </w:r>
      <w:r w:rsidRPr="003D3D28">
        <w:rPr>
          <w:rStyle w:val="a7"/>
          <w:rFonts w:ascii="Times New Roman" w:hAnsi="Times New Roman" w:cs="Times New Roman"/>
          <w:sz w:val="28"/>
          <w:szCs w:val="28"/>
          <w:lang w:val="uk-UA"/>
        </w:rPr>
        <w:t xml:space="preserve">– </w:t>
      </w:r>
      <w:r w:rsidRPr="003D3D28">
        <w:rPr>
          <w:rStyle w:val="a7"/>
          <w:rFonts w:ascii="Times New Roman" w:hAnsi="Times New Roman" w:cs="Times New Roman"/>
          <w:sz w:val="28"/>
          <w:szCs w:val="28"/>
          <w:shd w:val="clear" w:color="auto" w:fill="FFFFFF"/>
          <w:lang w:val="uk-UA"/>
        </w:rPr>
        <w:t>С</w:t>
      </w:r>
      <w:r w:rsidRPr="003D3D28">
        <w:rPr>
          <w:rStyle w:val="a7"/>
          <w:rFonts w:ascii="Times New Roman" w:hAnsi="Times New Roman" w:cs="Times New Roman"/>
          <w:sz w:val="28"/>
          <w:szCs w:val="28"/>
          <w:shd w:val="clear" w:color="auto" w:fill="FFFFFF"/>
          <w:lang w:val="uk-UA"/>
        </w:rPr>
        <w:t>. 135-138.</w:t>
      </w:r>
    </w:p>
    <w:p w14:paraId="0282D8D7" w14:textId="2E45B450" w:rsidR="00846055" w:rsidRPr="003D3D28" w:rsidRDefault="00B9451D" w:rsidP="003D3D28">
      <w:pPr>
        <w:pStyle w:val="a8"/>
        <w:numPr>
          <w:ilvl w:val="1"/>
          <w:numId w:val="4"/>
        </w:numPr>
        <w:spacing w:line="360" w:lineRule="auto"/>
        <w:ind w:left="709"/>
        <w:jc w:val="both"/>
        <w:rPr>
          <w:rStyle w:val="a7"/>
          <w:rFonts w:ascii="Times New Roman" w:eastAsia="Times New Roman" w:hAnsi="Times New Roman" w:cs="Times New Roman"/>
          <w:sz w:val="28"/>
          <w:szCs w:val="28"/>
          <w:lang w:val="uk-UA"/>
        </w:rPr>
      </w:pPr>
      <w:r w:rsidRPr="003D3D28">
        <w:rPr>
          <w:rStyle w:val="a7"/>
          <w:rFonts w:ascii="Times New Roman" w:hAnsi="Times New Roman" w:cs="Times New Roman"/>
          <w:sz w:val="28"/>
          <w:szCs w:val="28"/>
          <w:lang w:val="uk-UA"/>
        </w:rPr>
        <w:t xml:space="preserve">Кримінальний процесуальний кодекс України від </w:t>
      </w:r>
      <w:r w:rsidRPr="003D3D28">
        <w:rPr>
          <w:rStyle w:val="a7"/>
          <w:rFonts w:ascii="Times New Roman" w:hAnsi="Times New Roman" w:cs="Times New Roman"/>
          <w:sz w:val="28"/>
          <w:szCs w:val="28"/>
          <w:lang w:val="uk-UA"/>
        </w:rPr>
        <w:t xml:space="preserve">13.04.2012 </w:t>
      </w:r>
      <w:r w:rsidRPr="003D3D28">
        <w:rPr>
          <w:rStyle w:val="a7"/>
          <w:rFonts w:ascii="Times New Roman" w:hAnsi="Times New Roman" w:cs="Times New Roman"/>
          <w:sz w:val="28"/>
          <w:szCs w:val="28"/>
          <w:lang w:val="uk-UA"/>
        </w:rPr>
        <w:t xml:space="preserve">№ </w:t>
      </w:r>
      <w:r w:rsidRPr="003D3D28">
        <w:rPr>
          <w:rStyle w:val="a7"/>
          <w:rFonts w:ascii="Times New Roman" w:hAnsi="Times New Roman" w:cs="Times New Roman"/>
          <w:sz w:val="28"/>
          <w:szCs w:val="28"/>
          <w:lang w:val="uk-UA"/>
        </w:rPr>
        <w:t>4651-VI: [</w:t>
      </w:r>
      <w:r w:rsidRPr="003D3D28">
        <w:rPr>
          <w:rStyle w:val="a7"/>
          <w:rFonts w:ascii="Times New Roman" w:hAnsi="Times New Roman" w:cs="Times New Roman"/>
          <w:sz w:val="28"/>
          <w:szCs w:val="28"/>
          <w:lang w:val="uk-UA"/>
        </w:rPr>
        <w:t>Електронний ресурс</w:t>
      </w:r>
      <w:r w:rsidRPr="003D3D28">
        <w:rPr>
          <w:rStyle w:val="a7"/>
          <w:rFonts w:ascii="Times New Roman" w:hAnsi="Times New Roman" w:cs="Times New Roman"/>
          <w:sz w:val="28"/>
          <w:szCs w:val="28"/>
          <w:lang w:val="uk-UA"/>
        </w:rPr>
        <w:t xml:space="preserve">]. </w:t>
      </w:r>
      <w:r w:rsidRPr="003D3D28">
        <w:rPr>
          <w:rStyle w:val="a7"/>
          <w:rFonts w:ascii="Times New Roman" w:hAnsi="Times New Roman" w:cs="Times New Roman"/>
          <w:sz w:val="28"/>
          <w:szCs w:val="28"/>
          <w:lang w:val="uk-UA"/>
        </w:rPr>
        <w:t>– Режим доступу</w:t>
      </w:r>
      <w:r w:rsidRPr="003D3D28">
        <w:rPr>
          <w:rStyle w:val="a7"/>
          <w:rFonts w:ascii="Times New Roman" w:hAnsi="Times New Roman" w:cs="Times New Roman"/>
          <w:sz w:val="28"/>
          <w:szCs w:val="28"/>
          <w:lang w:val="uk-UA"/>
        </w:rPr>
        <w:t>: http://zakon2.rada.gov.ua/laws/show/4651</w:t>
      </w:r>
      <w:r w:rsidRPr="003D3D28">
        <w:rPr>
          <w:rStyle w:val="a7"/>
          <w:rFonts w:ascii="Times New Roman" w:hAnsi="Times New Roman" w:cs="Times New Roman"/>
          <w:sz w:val="28"/>
          <w:szCs w:val="28"/>
          <w:lang w:val="uk-UA"/>
        </w:rPr>
        <w:t>–</w:t>
      </w:r>
      <w:r w:rsidRPr="003D3D28">
        <w:rPr>
          <w:rStyle w:val="a7"/>
          <w:rFonts w:ascii="Times New Roman" w:hAnsi="Times New Roman" w:cs="Times New Roman"/>
          <w:sz w:val="28"/>
          <w:szCs w:val="28"/>
          <w:lang w:val="uk-UA"/>
        </w:rPr>
        <w:t>17/page.</w:t>
      </w:r>
    </w:p>
    <w:p w14:paraId="70C55558" w14:textId="43232E50" w:rsidR="00846055" w:rsidRPr="003D3D28" w:rsidRDefault="00B9451D" w:rsidP="003D3D28">
      <w:pPr>
        <w:pStyle w:val="a8"/>
        <w:numPr>
          <w:ilvl w:val="1"/>
          <w:numId w:val="4"/>
        </w:numPr>
        <w:spacing w:line="360" w:lineRule="auto"/>
        <w:ind w:left="709"/>
        <w:jc w:val="both"/>
        <w:rPr>
          <w:rStyle w:val="a7"/>
          <w:rFonts w:ascii="Times New Roman" w:eastAsia="Times New Roman" w:hAnsi="Times New Roman" w:cs="Times New Roman"/>
          <w:sz w:val="28"/>
          <w:szCs w:val="28"/>
          <w:lang w:val="uk-UA"/>
        </w:rPr>
      </w:pPr>
      <w:r w:rsidRPr="003D3D28">
        <w:rPr>
          <w:rStyle w:val="a7"/>
          <w:rFonts w:ascii="Times New Roman" w:hAnsi="Times New Roman" w:cs="Times New Roman"/>
          <w:sz w:val="28"/>
          <w:szCs w:val="28"/>
          <w:lang w:val="uk-UA"/>
        </w:rPr>
        <w:t xml:space="preserve">Конвенція про захист прав людини та основоположних свобод </w:t>
      </w:r>
      <w:r w:rsidRPr="003D3D28">
        <w:rPr>
          <w:rStyle w:val="a7"/>
          <w:rFonts w:ascii="Times New Roman" w:hAnsi="Times New Roman" w:cs="Times New Roman"/>
          <w:sz w:val="28"/>
          <w:szCs w:val="28"/>
          <w:lang w:val="uk-UA"/>
        </w:rPr>
        <w:t>http://zakon2.rada.gov.</w:t>
      </w:r>
      <w:r w:rsidRPr="003D3D28">
        <w:rPr>
          <w:rStyle w:val="a7"/>
          <w:rFonts w:ascii="Times New Roman" w:hAnsi="Times New Roman" w:cs="Times New Roman"/>
          <w:sz w:val="28"/>
          <w:szCs w:val="28"/>
          <w:lang w:val="uk-UA"/>
        </w:rPr>
        <w:t>ua/laws/show/995_004</w:t>
      </w:r>
    </w:p>
    <w:p w14:paraId="5D67F560" w14:textId="03DB4BCC" w:rsidR="00846055" w:rsidRPr="003D3D28" w:rsidRDefault="00B9451D" w:rsidP="003D3D28">
      <w:pPr>
        <w:pStyle w:val="a8"/>
        <w:numPr>
          <w:ilvl w:val="1"/>
          <w:numId w:val="4"/>
        </w:numPr>
        <w:spacing w:line="360" w:lineRule="auto"/>
        <w:ind w:left="709"/>
        <w:jc w:val="both"/>
        <w:rPr>
          <w:rStyle w:val="a7"/>
          <w:rFonts w:ascii="Times New Roman" w:eastAsia="Times New Roman" w:hAnsi="Times New Roman" w:cs="Times New Roman"/>
          <w:sz w:val="28"/>
          <w:szCs w:val="28"/>
          <w:lang w:val="uk-UA"/>
        </w:rPr>
      </w:pPr>
      <w:r w:rsidRPr="003D3D28">
        <w:rPr>
          <w:rStyle w:val="a7"/>
          <w:rFonts w:ascii="Times New Roman" w:hAnsi="Times New Roman" w:cs="Times New Roman"/>
          <w:sz w:val="28"/>
          <w:szCs w:val="28"/>
          <w:lang w:val="uk-UA"/>
        </w:rPr>
        <w:t xml:space="preserve">«Харченко проти України» </w:t>
      </w:r>
      <w:r w:rsidRPr="003D3D28">
        <w:rPr>
          <w:rStyle w:val="a7"/>
          <w:rFonts w:ascii="Times New Roman" w:hAnsi="Times New Roman" w:cs="Times New Roman"/>
          <w:sz w:val="28"/>
          <w:szCs w:val="28"/>
          <w:lang w:val="uk-UA"/>
        </w:rPr>
        <w:t>(</w:t>
      </w:r>
      <w:r w:rsidRPr="003D3D28">
        <w:rPr>
          <w:rStyle w:val="a7"/>
          <w:rFonts w:ascii="Times New Roman" w:hAnsi="Times New Roman" w:cs="Times New Roman"/>
          <w:sz w:val="28"/>
          <w:szCs w:val="28"/>
          <w:lang w:val="uk-UA"/>
        </w:rPr>
        <w:t xml:space="preserve">Скарга № </w:t>
      </w:r>
      <w:r w:rsidRPr="003D3D28">
        <w:rPr>
          <w:rStyle w:val="a7"/>
          <w:rFonts w:ascii="Times New Roman" w:hAnsi="Times New Roman" w:cs="Times New Roman"/>
          <w:sz w:val="28"/>
          <w:szCs w:val="28"/>
          <w:lang w:val="uk-UA"/>
        </w:rPr>
        <w:t>40107/02) [</w:t>
      </w:r>
      <w:r w:rsidRPr="003D3D28">
        <w:rPr>
          <w:rStyle w:val="a7"/>
          <w:rFonts w:ascii="Times New Roman" w:hAnsi="Times New Roman" w:cs="Times New Roman"/>
          <w:sz w:val="28"/>
          <w:szCs w:val="28"/>
          <w:lang w:val="uk-UA"/>
        </w:rPr>
        <w:t>Електронний ресурс</w:t>
      </w:r>
      <w:r w:rsidRPr="003D3D28">
        <w:rPr>
          <w:rStyle w:val="a7"/>
          <w:rFonts w:ascii="Times New Roman" w:hAnsi="Times New Roman" w:cs="Times New Roman"/>
          <w:sz w:val="28"/>
          <w:szCs w:val="28"/>
          <w:lang w:val="uk-UA"/>
        </w:rPr>
        <w:t>]</w:t>
      </w:r>
      <w:r w:rsidR="00874D0B" w:rsidRPr="00874D0B">
        <w:rPr>
          <w:rStyle w:val="a7"/>
          <w:rFonts w:ascii="Times New Roman" w:hAnsi="Times New Roman" w:cs="Times New Roman"/>
          <w:sz w:val="28"/>
          <w:szCs w:val="28"/>
        </w:rPr>
        <w:t xml:space="preserve"> </w:t>
      </w:r>
      <w:r w:rsidR="00874D0B">
        <w:rPr>
          <w:rStyle w:val="a7"/>
          <w:rFonts w:ascii="Times New Roman" w:hAnsi="Times New Roman" w:cs="Times New Roman"/>
          <w:sz w:val="28"/>
          <w:szCs w:val="28"/>
        </w:rPr>
        <w:t>. -</w:t>
      </w:r>
      <w:r w:rsidR="00874D0B" w:rsidRPr="003D3D28">
        <w:rPr>
          <w:rStyle w:val="a7"/>
          <w:rFonts w:ascii="Times New Roman" w:hAnsi="Times New Roman" w:cs="Times New Roman"/>
          <w:sz w:val="28"/>
          <w:szCs w:val="28"/>
          <w:lang w:val="uk-UA"/>
        </w:rPr>
        <w:t xml:space="preserve"> </w:t>
      </w:r>
      <w:r w:rsidRPr="003D3D28">
        <w:rPr>
          <w:rStyle w:val="a7"/>
          <w:rFonts w:ascii="Times New Roman" w:hAnsi="Times New Roman" w:cs="Times New Roman"/>
          <w:sz w:val="28"/>
          <w:szCs w:val="28"/>
          <w:lang w:val="uk-UA"/>
        </w:rPr>
        <w:t>Режим доступу</w:t>
      </w:r>
      <w:r w:rsidRPr="003D3D28">
        <w:rPr>
          <w:rStyle w:val="a7"/>
          <w:rFonts w:ascii="Times New Roman" w:hAnsi="Times New Roman" w:cs="Times New Roman"/>
          <w:sz w:val="28"/>
          <w:szCs w:val="28"/>
          <w:lang w:val="uk-UA"/>
        </w:rPr>
        <w:t>:</w:t>
      </w:r>
      <w:r w:rsidR="00874D0B">
        <w:rPr>
          <w:rStyle w:val="a7"/>
          <w:rFonts w:ascii="Times New Roman" w:hAnsi="Times New Roman" w:cs="Times New Roman"/>
          <w:sz w:val="28"/>
          <w:szCs w:val="28"/>
          <w:lang w:val="uk-UA"/>
        </w:rPr>
        <w:t xml:space="preserve"> </w:t>
      </w:r>
      <w:hyperlink r:id="rId9" w:history="1">
        <w:r w:rsidRPr="003D3D28">
          <w:rPr>
            <w:rStyle w:val="Hyperlink1"/>
            <w:rFonts w:eastAsia="Calibri"/>
            <w:lang w:val="uk-UA"/>
          </w:rPr>
          <w:t>http://zakon2.rada.gov.ua/laws/show/974_662</w:t>
        </w:r>
      </w:hyperlink>
      <w:r w:rsidRPr="003D3D28">
        <w:rPr>
          <w:rStyle w:val="a7"/>
          <w:rFonts w:ascii="Times New Roman" w:hAnsi="Times New Roman" w:cs="Times New Roman"/>
          <w:sz w:val="28"/>
          <w:szCs w:val="28"/>
          <w:lang w:val="uk-UA"/>
        </w:rPr>
        <w:t xml:space="preserve"> </w:t>
      </w:r>
    </w:p>
    <w:p w14:paraId="783D3DB6" w14:textId="4F99CA9F" w:rsidR="00846055" w:rsidRPr="003D3D28" w:rsidRDefault="00B9451D" w:rsidP="003D3D28">
      <w:pPr>
        <w:pStyle w:val="a8"/>
        <w:numPr>
          <w:ilvl w:val="1"/>
          <w:numId w:val="4"/>
        </w:numPr>
        <w:spacing w:line="360" w:lineRule="auto"/>
        <w:ind w:left="709"/>
        <w:jc w:val="both"/>
        <w:rPr>
          <w:rStyle w:val="a7"/>
          <w:rFonts w:ascii="Times New Roman" w:eastAsia="Times New Roman" w:hAnsi="Times New Roman" w:cs="Times New Roman"/>
          <w:sz w:val="28"/>
          <w:szCs w:val="28"/>
          <w:lang w:val="uk-UA"/>
        </w:rPr>
      </w:pPr>
      <w:r w:rsidRPr="003D3D28">
        <w:rPr>
          <w:rStyle w:val="a7"/>
          <w:rFonts w:ascii="Times New Roman" w:hAnsi="Times New Roman" w:cs="Times New Roman"/>
          <w:sz w:val="28"/>
          <w:szCs w:val="28"/>
          <w:lang w:val="uk-UA"/>
        </w:rPr>
        <w:t xml:space="preserve">Довідник із застосування статті </w:t>
      </w:r>
      <w:r w:rsidRPr="003D3D28">
        <w:rPr>
          <w:rStyle w:val="a7"/>
          <w:rFonts w:ascii="Times New Roman" w:hAnsi="Times New Roman" w:cs="Times New Roman"/>
          <w:sz w:val="28"/>
          <w:szCs w:val="28"/>
          <w:lang w:val="uk-UA"/>
        </w:rPr>
        <w:t xml:space="preserve">5 </w:t>
      </w:r>
      <w:r w:rsidRPr="003D3D28">
        <w:rPr>
          <w:rStyle w:val="a7"/>
          <w:rFonts w:ascii="Times New Roman" w:hAnsi="Times New Roman" w:cs="Times New Roman"/>
          <w:sz w:val="28"/>
          <w:szCs w:val="28"/>
          <w:lang w:val="uk-UA"/>
        </w:rPr>
        <w:t xml:space="preserve">– право </w:t>
      </w:r>
      <w:r w:rsidRPr="003D3D28">
        <w:rPr>
          <w:rStyle w:val="a7"/>
          <w:rFonts w:ascii="Times New Roman" w:hAnsi="Times New Roman" w:cs="Times New Roman"/>
          <w:sz w:val="28"/>
          <w:szCs w:val="28"/>
          <w:lang w:val="uk-UA"/>
        </w:rPr>
        <w:t>на свободу та особисту недоторканність Рада Європи</w:t>
      </w:r>
      <w:r w:rsidRPr="003D3D28">
        <w:rPr>
          <w:rStyle w:val="a7"/>
          <w:rFonts w:ascii="Times New Roman" w:hAnsi="Times New Roman" w:cs="Times New Roman"/>
          <w:sz w:val="28"/>
          <w:szCs w:val="28"/>
          <w:lang w:val="uk-UA"/>
        </w:rPr>
        <w:t xml:space="preserve">/ </w:t>
      </w:r>
      <w:r w:rsidRPr="003D3D28">
        <w:rPr>
          <w:rStyle w:val="a7"/>
          <w:rFonts w:ascii="Times New Roman" w:hAnsi="Times New Roman" w:cs="Times New Roman"/>
          <w:sz w:val="28"/>
          <w:szCs w:val="28"/>
          <w:lang w:val="uk-UA"/>
        </w:rPr>
        <w:t>Європейський Суд з прав людини</w:t>
      </w:r>
      <w:r w:rsidRPr="003D3D28">
        <w:rPr>
          <w:rStyle w:val="a7"/>
          <w:rFonts w:ascii="Times New Roman" w:hAnsi="Times New Roman" w:cs="Times New Roman"/>
          <w:sz w:val="28"/>
          <w:szCs w:val="28"/>
          <w:lang w:val="uk-UA"/>
        </w:rPr>
        <w:t>, 2014 [</w:t>
      </w:r>
      <w:r w:rsidRPr="003D3D28">
        <w:rPr>
          <w:rStyle w:val="a7"/>
          <w:rFonts w:ascii="Times New Roman" w:hAnsi="Times New Roman" w:cs="Times New Roman"/>
          <w:sz w:val="28"/>
          <w:szCs w:val="28"/>
          <w:lang w:val="uk-UA"/>
        </w:rPr>
        <w:t>Електронний ресурс</w:t>
      </w:r>
      <w:r w:rsidRPr="003D3D28">
        <w:rPr>
          <w:rStyle w:val="a7"/>
          <w:rFonts w:ascii="Times New Roman" w:hAnsi="Times New Roman" w:cs="Times New Roman"/>
          <w:sz w:val="28"/>
          <w:szCs w:val="28"/>
          <w:lang w:val="uk-UA"/>
        </w:rPr>
        <w:t>]</w:t>
      </w:r>
      <w:r w:rsidR="00874D0B">
        <w:rPr>
          <w:rStyle w:val="a7"/>
          <w:rFonts w:ascii="Times New Roman" w:hAnsi="Times New Roman" w:cs="Times New Roman"/>
          <w:sz w:val="28"/>
          <w:szCs w:val="28"/>
        </w:rPr>
        <w:t>. -</w:t>
      </w:r>
      <w:r w:rsidR="00874D0B" w:rsidRPr="003D3D28">
        <w:rPr>
          <w:rStyle w:val="a7"/>
          <w:rFonts w:ascii="Times New Roman" w:hAnsi="Times New Roman" w:cs="Times New Roman"/>
          <w:sz w:val="28"/>
          <w:szCs w:val="28"/>
          <w:lang w:val="uk-UA"/>
        </w:rPr>
        <w:t xml:space="preserve"> </w:t>
      </w:r>
      <w:r w:rsidRPr="003D3D28">
        <w:rPr>
          <w:rStyle w:val="a7"/>
          <w:rFonts w:ascii="Times New Roman" w:hAnsi="Times New Roman" w:cs="Times New Roman"/>
          <w:sz w:val="28"/>
          <w:szCs w:val="28"/>
          <w:lang w:val="uk-UA"/>
        </w:rPr>
        <w:t>Режим доступу</w:t>
      </w:r>
      <w:r w:rsidRPr="003D3D28">
        <w:rPr>
          <w:rStyle w:val="a7"/>
          <w:rFonts w:ascii="Times New Roman" w:hAnsi="Times New Roman" w:cs="Times New Roman"/>
          <w:sz w:val="28"/>
          <w:szCs w:val="28"/>
          <w:lang w:val="uk-UA"/>
        </w:rPr>
        <w:t>: https://www.echr.coe.int/Documents/Guide_Art_5_UKR.pdf</w:t>
      </w:r>
    </w:p>
    <w:p w14:paraId="60756727" w14:textId="57C4FFB5" w:rsidR="00846055" w:rsidRPr="003D3D28" w:rsidRDefault="00B9451D" w:rsidP="003D3D28">
      <w:pPr>
        <w:pStyle w:val="HTML"/>
        <w:numPr>
          <w:ilvl w:val="1"/>
          <w:numId w:val="4"/>
        </w:numPr>
        <w:shd w:val="clear" w:color="auto" w:fill="FFFFFF"/>
        <w:tabs>
          <w:tab w:val="clear" w:pos="9160"/>
          <w:tab w:val="clear" w:pos="10076"/>
          <w:tab w:val="clear" w:pos="10992"/>
          <w:tab w:val="clear" w:pos="11908"/>
          <w:tab w:val="clear" w:pos="12824"/>
          <w:tab w:val="clear" w:pos="13740"/>
          <w:tab w:val="clear" w:pos="14656"/>
          <w:tab w:val="left" w:pos="8566"/>
        </w:tabs>
        <w:spacing w:line="360" w:lineRule="auto"/>
        <w:ind w:left="709"/>
        <w:jc w:val="both"/>
        <w:rPr>
          <w:rStyle w:val="a7"/>
          <w:rFonts w:ascii="Times New Roman" w:eastAsia="Times New Roman" w:hAnsi="Times New Roman" w:cs="Times New Roman"/>
          <w:sz w:val="28"/>
          <w:szCs w:val="28"/>
          <w:lang w:val="uk-UA"/>
        </w:rPr>
      </w:pPr>
      <w:r w:rsidRPr="003D3D28">
        <w:rPr>
          <w:rStyle w:val="a7"/>
          <w:rFonts w:ascii="Times New Roman" w:hAnsi="Times New Roman" w:cs="Times New Roman"/>
          <w:sz w:val="28"/>
          <w:szCs w:val="28"/>
          <w:lang w:val="uk-UA"/>
        </w:rPr>
        <w:t xml:space="preserve">«Мироненко і Мартенко проти України» </w:t>
      </w:r>
      <w:r w:rsidRPr="003D3D28">
        <w:rPr>
          <w:rStyle w:val="a7"/>
          <w:rFonts w:ascii="Times New Roman" w:hAnsi="Times New Roman" w:cs="Times New Roman"/>
          <w:sz w:val="28"/>
          <w:szCs w:val="28"/>
          <w:lang w:val="uk-UA"/>
        </w:rPr>
        <w:t xml:space="preserve">( </w:t>
      </w:r>
      <w:r w:rsidRPr="003D3D28">
        <w:rPr>
          <w:rStyle w:val="a7"/>
          <w:rFonts w:ascii="Times New Roman" w:hAnsi="Times New Roman" w:cs="Times New Roman"/>
          <w:sz w:val="28"/>
          <w:szCs w:val="28"/>
          <w:lang w:val="uk-UA"/>
        </w:rPr>
        <w:t xml:space="preserve">Скарга № </w:t>
      </w:r>
      <w:r w:rsidRPr="003D3D28">
        <w:rPr>
          <w:rStyle w:val="a7"/>
          <w:rFonts w:ascii="Times New Roman" w:hAnsi="Times New Roman" w:cs="Times New Roman"/>
          <w:sz w:val="28"/>
          <w:szCs w:val="28"/>
          <w:lang w:val="uk-UA"/>
        </w:rPr>
        <w:t>4785/02) [</w:t>
      </w:r>
      <w:r w:rsidRPr="003D3D28">
        <w:rPr>
          <w:rStyle w:val="a7"/>
          <w:rFonts w:ascii="Times New Roman" w:hAnsi="Times New Roman" w:cs="Times New Roman"/>
          <w:sz w:val="28"/>
          <w:szCs w:val="28"/>
          <w:lang w:val="uk-UA"/>
        </w:rPr>
        <w:t xml:space="preserve">Електронний </w:t>
      </w:r>
      <w:r w:rsidRPr="003D3D28">
        <w:rPr>
          <w:rStyle w:val="a7"/>
          <w:rFonts w:ascii="Times New Roman" w:hAnsi="Times New Roman" w:cs="Times New Roman"/>
          <w:sz w:val="28"/>
          <w:szCs w:val="28"/>
          <w:lang w:val="uk-UA"/>
        </w:rPr>
        <w:t>ресурс</w:t>
      </w:r>
      <w:r w:rsidRPr="003D3D28">
        <w:rPr>
          <w:rStyle w:val="a7"/>
          <w:rFonts w:ascii="Times New Roman" w:hAnsi="Times New Roman" w:cs="Times New Roman"/>
          <w:sz w:val="28"/>
          <w:szCs w:val="28"/>
          <w:lang w:val="uk-UA"/>
        </w:rPr>
        <w:t>]</w:t>
      </w:r>
      <w:r w:rsidR="00874D0B">
        <w:rPr>
          <w:rStyle w:val="a7"/>
          <w:rFonts w:ascii="Times New Roman" w:hAnsi="Times New Roman" w:cs="Times New Roman"/>
          <w:sz w:val="28"/>
          <w:szCs w:val="28"/>
        </w:rPr>
        <w:t>. -</w:t>
      </w:r>
      <w:r w:rsidR="00874D0B" w:rsidRPr="003D3D28">
        <w:rPr>
          <w:rStyle w:val="a7"/>
          <w:rFonts w:ascii="Times New Roman" w:hAnsi="Times New Roman" w:cs="Times New Roman"/>
          <w:sz w:val="28"/>
          <w:szCs w:val="28"/>
          <w:lang w:val="uk-UA"/>
        </w:rPr>
        <w:t xml:space="preserve"> </w:t>
      </w:r>
      <w:r w:rsidRPr="003D3D28">
        <w:rPr>
          <w:rStyle w:val="a7"/>
          <w:rFonts w:ascii="Times New Roman" w:hAnsi="Times New Roman" w:cs="Times New Roman"/>
          <w:sz w:val="28"/>
          <w:szCs w:val="28"/>
          <w:lang w:val="uk-UA"/>
        </w:rPr>
        <w:t>Режим доступу</w:t>
      </w:r>
      <w:r w:rsidRPr="003D3D28">
        <w:rPr>
          <w:rStyle w:val="a7"/>
          <w:rFonts w:ascii="Times New Roman" w:hAnsi="Times New Roman" w:cs="Times New Roman"/>
          <w:sz w:val="28"/>
          <w:szCs w:val="28"/>
          <w:lang w:val="uk-UA"/>
        </w:rPr>
        <w:t>: http://zakon2.rada.gov.ua/laws/show/974_567</w:t>
      </w:r>
    </w:p>
    <w:p w14:paraId="51953A33" w14:textId="5D000A86" w:rsidR="003D398B" w:rsidRPr="003D398B" w:rsidRDefault="00B9451D" w:rsidP="003D3D28">
      <w:pPr>
        <w:pStyle w:val="a8"/>
        <w:numPr>
          <w:ilvl w:val="1"/>
          <w:numId w:val="4"/>
        </w:numPr>
        <w:spacing w:line="360" w:lineRule="auto"/>
        <w:ind w:left="709"/>
        <w:jc w:val="both"/>
        <w:rPr>
          <w:rStyle w:val="a7"/>
          <w:rFonts w:ascii="Times New Roman" w:eastAsia="Times New Roman" w:hAnsi="Times New Roman" w:cs="Times New Roman"/>
          <w:sz w:val="28"/>
          <w:szCs w:val="28"/>
          <w:lang w:val="uk-UA"/>
        </w:rPr>
      </w:pPr>
      <w:r w:rsidRPr="003D3D28">
        <w:rPr>
          <w:rStyle w:val="a7"/>
          <w:rFonts w:ascii="Times New Roman" w:hAnsi="Times New Roman" w:cs="Times New Roman"/>
          <w:sz w:val="28"/>
          <w:szCs w:val="28"/>
          <w:lang w:val="uk-UA"/>
        </w:rPr>
        <w:t xml:space="preserve">«Клішин проти України» </w:t>
      </w:r>
      <w:r w:rsidRPr="003D3D28">
        <w:rPr>
          <w:rStyle w:val="a7"/>
          <w:rFonts w:ascii="Times New Roman" w:hAnsi="Times New Roman" w:cs="Times New Roman"/>
          <w:sz w:val="28"/>
          <w:szCs w:val="28"/>
          <w:lang w:val="uk-UA"/>
        </w:rPr>
        <w:t xml:space="preserve">( </w:t>
      </w:r>
      <w:r w:rsidRPr="003D3D28">
        <w:rPr>
          <w:rStyle w:val="a7"/>
          <w:rFonts w:ascii="Times New Roman" w:hAnsi="Times New Roman" w:cs="Times New Roman"/>
          <w:sz w:val="28"/>
          <w:szCs w:val="28"/>
          <w:lang w:val="uk-UA"/>
        </w:rPr>
        <w:t xml:space="preserve">Скарга № </w:t>
      </w:r>
      <w:r w:rsidRPr="003D3D28">
        <w:rPr>
          <w:rStyle w:val="a7"/>
          <w:rFonts w:ascii="Times New Roman" w:hAnsi="Times New Roman" w:cs="Times New Roman"/>
          <w:sz w:val="28"/>
          <w:szCs w:val="28"/>
          <w:lang w:val="uk-UA"/>
        </w:rPr>
        <w:t>30671/04) [</w:t>
      </w:r>
      <w:r w:rsidRPr="003D3D28">
        <w:rPr>
          <w:rStyle w:val="a7"/>
          <w:rFonts w:ascii="Times New Roman" w:hAnsi="Times New Roman" w:cs="Times New Roman"/>
          <w:sz w:val="28"/>
          <w:szCs w:val="28"/>
          <w:lang w:val="uk-UA"/>
        </w:rPr>
        <w:t>Електронний ресурс</w:t>
      </w:r>
      <w:r w:rsidRPr="003D3D28">
        <w:rPr>
          <w:rStyle w:val="a7"/>
          <w:rFonts w:ascii="Times New Roman" w:hAnsi="Times New Roman" w:cs="Times New Roman"/>
          <w:sz w:val="28"/>
          <w:szCs w:val="28"/>
          <w:lang w:val="uk-UA"/>
        </w:rPr>
        <w:t>]</w:t>
      </w:r>
      <w:r w:rsidR="003D398B">
        <w:rPr>
          <w:rStyle w:val="a7"/>
          <w:rFonts w:ascii="Times New Roman" w:hAnsi="Times New Roman" w:cs="Times New Roman"/>
          <w:sz w:val="28"/>
          <w:szCs w:val="28"/>
        </w:rPr>
        <w:t>. -</w:t>
      </w:r>
      <w:r w:rsidR="00D7458A">
        <w:rPr>
          <w:rStyle w:val="a7"/>
          <w:rFonts w:ascii="Times New Roman" w:hAnsi="Times New Roman" w:cs="Times New Roman"/>
          <w:sz w:val="28"/>
          <w:szCs w:val="28"/>
          <w:lang w:val="uk-UA"/>
        </w:rPr>
        <w:t xml:space="preserve"> </w:t>
      </w:r>
      <w:r w:rsidRPr="003D3D28">
        <w:rPr>
          <w:rStyle w:val="a7"/>
          <w:rFonts w:ascii="Times New Roman" w:hAnsi="Times New Roman" w:cs="Times New Roman"/>
          <w:sz w:val="28"/>
          <w:szCs w:val="28"/>
          <w:lang w:val="uk-UA"/>
        </w:rPr>
        <w:t>Режим доступу</w:t>
      </w:r>
      <w:r w:rsidR="003D398B">
        <w:rPr>
          <w:rStyle w:val="a7"/>
          <w:rFonts w:ascii="Times New Roman" w:hAnsi="Times New Roman" w:cs="Times New Roman"/>
          <w:sz w:val="28"/>
          <w:szCs w:val="28"/>
          <w:lang w:val="uk-UA"/>
        </w:rPr>
        <w:t xml:space="preserve">: </w:t>
      </w:r>
    </w:p>
    <w:p w14:paraId="13031CB6" w14:textId="64E68EB7" w:rsidR="00846055" w:rsidRPr="003D3D28" w:rsidRDefault="00B9451D" w:rsidP="003D398B">
      <w:pPr>
        <w:pStyle w:val="a8"/>
        <w:spacing w:line="360" w:lineRule="auto"/>
        <w:ind w:left="709"/>
        <w:jc w:val="both"/>
        <w:rPr>
          <w:rStyle w:val="a7"/>
          <w:rFonts w:ascii="Times New Roman" w:eastAsia="Times New Roman" w:hAnsi="Times New Roman" w:cs="Times New Roman"/>
          <w:sz w:val="28"/>
          <w:szCs w:val="28"/>
          <w:lang w:val="uk-UA"/>
        </w:rPr>
      </w:pPr>
      <w:r w:rsidRPr="003D3D28">
        <w:rPr>
          <w:rStyle w:val="a7"/>
          <w:rFonts w:ascii="Times New Roman" w:hAnsi="Times New Roman" w:cs="Times New Roman"/>
          <w:sz w:val="28"/>
          <w:szCs w:val="28"/>
          <w:lang w:val="uk-UA"/>
        </w:rPr>
        <w:t>http://search.ligazakon.ua/l_doc2.nsf/link1/SOO00389.html</w:t>
      </w:r>
    </w:p>
    <w:p w14:paraId="797127EA" w14:textId="17AF022E" w:rsidR="00846055" w:rsidRPr="003D3D28" w:rsidRDefault="00B9451D" w:rsidP="003D3D28">
      <w:pPr>
        <w:pStyle w:val="a8"/>
        <w:numPr>
          <w:ilvl w:val="1"/>
          <w:numId w:val="4"/>
        </w:numPr>
        <w:spacing w:line="360" w:lineRule="auto"/>
        <w:ind w:left="709"/>
        <w:jc w:val="both"/>
        <w:rPr>
          <w:rStyle w:val="a7"/>
          <w:rFonts w:ascii="Times New Roman" w:eastAsia="Times New Roman" w:hAnsi="Times New Roman" w:cs="Times New Roman"/>
          <w:sz w:val="28"/>
          <w:szCs w:val="28"/>
          <w:lang w:val="uk-UA"/>
        </w:rPr>
      </w:pPr>
      <w:r w:rsidRPr="003D3D28">
        <w:rPr>
          <w:rStyle w:val="a7"/>
          <w:rFonts w:ascii="Times New Roman" w:hAnsi="Times New Roman" w:cs="Times New Roman"/>
          <w:sz w:val="28"/>
          <w:szCs w:val="28"/>
          <w:lang w:val="uk-UA"/>
        </w:rPr>
        <w:t xml:space="preserve">«Подвезько проти України» </w:t>
      </w:r>
      <w:r w:rsidRPr="003D3D28">
        <w:rPr>
          <w:rStyle w:val="a7"/>
          <w:rFonts w:ascii="Times New Roman" w:hAnsi="Times New Roman" w:cs="Times New Roman"/>
          <w:sz w:val="28"/>
          <w:szCs w:val="28"/>
          <w:lang w:val="uk-UA"/>
        </w:rPr>
        <w:t>(</w:t>
      </w:r>
      <w:r w:rsidRPr="003D3D28">
        <w:rPr>
          <w:rStyle w:val="a7"/>
          <w:rFonts w:ascii="Times New Roman" w:hAnsi="Times New Roman" w:cs="Times New Roman"/>
          <w:sz w:val="28"/>
          <w:szCs w:val="28"/>
          <w:lang w:val="uk-UA"/>
        </w:rPr>
        <w:t xml:space="preserve">Скарга № </w:t>
      </w:r>
      <w:r w:rsidRPr="003D3D28">
        <w:rPr>
          <w:rStyle w:val="a7"/>
          <w:rFonts w:ascii="Times New Roman" w:hAnsi="Times New Roman" w:cs="Times New Roman"/>
          <w:sz w:val="28"/>
          <w:szCs w:val="28"/>
          <w:lang w:val="uk-UA"/>
        </w:rPr>
        <w:t>742</w:t>
      </w:r>
      <w:r w:rsidRPr="003D3D28">
        <w:rPr>
          <w:rStyle w:val="a7"/>
          <w:rFonts w:ascii="Times New Roman" w:hAnsi="Times New Roman" w:cs="Times New Roman"/>
          <w:sz w:val="28"/>
          <w:szCs w:val="28"/>
          <w:lang w:val="uk-UA"/>
        </w:rPr>
        <w:t>97/11) [</w:t>
      </w:r>
      <w:r w:rsidRPr="003D3D28">
        <w:rPr>
          <w:rStyle w:val="a7"/>
          <w:rFonts w:ascii="Times New Roman" w:hAnsi="Times New Roman" w:cs="Times New Roman"/>
          <w:sz w:val="28"/>
          <w:szCs w:val="28"/>
          <w:lang w:val="uk-UA"/>
        </w:rPr>
        <w:t>Електронний ресурс</w:t>
      </w:r>
      <w:r w:rsidRPr="003D3D28">
        <w:rPr>
          <w:rStyle w:val="a7"/>
          <w:rFonts w:ascii="Times New Roman" w:hAnsi="Times New Roman" w:cs="Times New Roman"/>
          <w:sz w:val="28"/>
          <w:szCs w:val="28"/>
          <w:lang w:val="uk-UA"/>
        </w:rPr>
        <w:t>]</w:t>
      </w:r>
      <w:r w:rsidR="003D398B">
        <w:rPr>
          <w:rStyle w:val="a7"/>
          <w:rFonts w:ascii="Times New Roman" w:hAnsi="Times New Roman" w:cs="Times New Roman"/>
          <w:sz w:val="28"/>
          <w:szCs w:val="28"/>
        </w:rPr>
        <w:t>. -</w:t>
      </w:r>
      <w:r w:rsidR="003D398B" w:rsidRPr="003D3D28">
        <w:rPr>
          <w:rStyle w:val="a7"/>
          <w:rFonts w:ascii="Times New Roman" w:hAnsi="Times New Roman" w:cs="Times New Roman"/>
          <w:sz w:val="28"/>
          <w:szCs w:val="28"/>
          <w:lang w:val="uk-UA"/>
        </w:rPr>
        <w:t xml:space="preserve"> </w:t>
      </w:r>
      <w:r w:rsidRPr="003D3D28">
        <w:rPr>
          <w:rStyle w:val="a7"/>
          <w:rFonts w:ascii="Times New Roman" w:hAnsi="Times New Roman" w:cs="Times New Roman"/>
          <w:sz w:val="28"/>
          <w:szCs w:val="28"/>
          <w:lang w:val="uk-UA"/>
        </w:rPr>
        <w:t xml:space="preserve">Режим доступу </w:t>
      </w:r>
      <w:r w:rsidRPr="003D3D28">
        <w:rPr>
          <w:rStyle w:val="a7"/>
          <w:rFonts w:ascii="Times New Roman" w:hAnsi="Times New Roman" w:cs="Times New Roman"/>
          <w:sz w:val="28"/>
          <w:szCs w:val="28"/>
          <w:lang w:val="uk-UA"/>
        </w:rPr>
        <w:t>: http://zakon2.rada.gov.ua/laws/show/974_a47</w:t>
      </w:r>
    </w:p>
    <w:p w14:paraId="051525E3" w14:textId="5E22557A" w:rsidR="00846055" w:rsidRPr="003D3D28" w:rsidRDefault="00B9451D" w:rsidP="003D3D28">
      <w:pPr>
        <w:pStyle w:val="a8"/>
        <w:numPr>
          <w:ilvl w:val="1"/>
          <w:numId w:val="4"/>
        </w:numPr>
        <w:spacing w:line="360" w:lineRule="auto"/>
        <w:ind w:left="709"/>
        <w:jc w:val="both"/>
        <w:rPr>
          <w:rStyle w:val="Hyperlink2"/>
          <w:rFonts w:eastAsia="Calibri"/>
          <w:lang w:val="uk-UA"/>
        </w:rPr>
      </w:pPr>
      <w:r w:rsidRPr="003D3D28">
        <w:rPr>
          <w:rStyle w:val="a7"/>
          <w:rFonts w:ascii="Times New Roman" w:hAnsi="Times New Roman" w:cs="Times New Roman"/>
          <w:sz w:val="28"/>
          <w:szCs w:val="28"/>
          <w:lang w:val="uk-UA"/>
        </w:rPr>
        <w:t xml:space="preserve">«Боротюк проти України» </w:t>
      </w:r>
      <w:r w:rsidRPr="003D3D28">
        <w:rPr>
          <w:rStyle w:val="a7"/>
          <w:rFonts w:ascii="Times New Roman" w:hAnsi="Times New Roman" w:cs="Times New Roman"/>
          <w:sz w:val="28"/>
          <w:szCs w:val="28"/>
          <w:lang w:val="uk-UA"/>
        </w:rPr>
        <w:t>(</w:t>
      </w:r>
      <w:r w:rsidRPr="003D3D28">
        <w:rPr>
          <w:rStyle w:val="a7"/>
          <w:rFonts w:ascii="Times New Roman" w:hAnsi="Times New Roman" w:cs="Times New Roman"/>
          <w:sz w:val="28"/>
          <w:szCs w:val="28"/>
          <w:lang w:val="uk-UA"/>
        </w:rPr>
        <w:t xml:space="preserve">Скарга № </w:t>
      </w:r>
      <w:hyperlink r:id="rId10" w:history="1">
        <w:r w:rsidRPr="003D3D28">
          <w:rPr>
            <w:rStyle w:val="Hyperlink2"/>
            <w:rFonts w:eastAsia="Calibri"/>
            <w:lang w:val="uk-UA"/>
          </w:rPr>
          <w:t>33579/04)</w:t>
        </w:r>
      </w:hyperlink>
      <w:r w:rsidR="003D398B">
        <w:rPr>
          <w:rStyle w:val="Hyperlink2"/>
          <w:rFonts w:eastAsia="Calibri"/>
          <w:lang w:val="uk-UA"/>
        </w:rPr>
        <w:t xml:space="preserve"> [Електронний ресурс]</w:t>
      </w:r>
      <w:r w:rsidR="003D398B">
        <w:rPr>
          <w:rStyle w:val="a7"/>
          <w:rFonts w:ascii="Times New Roman" w:hAnsi="Times New Roman" w:cs="Times New Roman"/>
          <w:sz w:val="28"/>
          <w:szCs w:val="28"/>
        </w:rPr>
        <w:t>. -</w:t>
      </w:r>
      <w:r w:rsidR="00D7458A">
        <w:rPr>
          <w:rStyle w:val="a7"/>
          <w:rFonts w:ascii="Times New Roman" w:hAnsi="Times New Roman" w:cs="Times New Roman"/>
          <w:sz w:val="28"/>
          <w:szCs w:val="28"/>
          <w:lang w:val="uk-UA"/>
        </w:rPr>
        <w:t xml:space="preserve"> </w:t>
      </w:r>
      <w:r w:rsidRPr="003D3D28">
        <w:rPr>
          <w:rStyle w:val="Hyperlink2"/>
          <w:rFonts w:eastAsia="Calibri"/>
          <w:lang w:val="uk-UA"/>
        </w:rPr>
        <w:t>Режим доступу: http://zakon2.rada.gov.ua/l</w:t>
      </w:r>
      <w:r w:rsidRPr="003D3D28">
        <w:rPr>
          <w:rStyle w:val="Hyperlink2"/>
          <w:rFonts w:eastAsia="Calibri"/>
          <w:lang w:val="uk-UA"/>
        </w:rPr>
        <w:t>aws/show/974_704</w:t>
      </w:r>
    </w:p>
    <w:p w14:paraId="175B1BE8" w14:textId="32E149A5" w:rsidR="00846055" w:rsidRPr="003D3D28" w:rsidRDefault="00B9451D" w:rsidP="003D3D28">
      <w:pPr>
        <w:pStyle w:val="HTML"/>
        <w:numPr>
          <w:ilvl w:val="1"/>
          <w:numId w:val="4"/>
        </w:numPr>
        <w:shd w:val="clear" w:color="auto" w:fill="FFFFFF"/>
        <w:tabs>
          <w:tab w:val="clear" w:pos="9160"/>
          <w:tab w:val="clear" w:pos="10076"/>
          <w:tab w:val="clear" w:pos="10992"/>
          <w:tab w:val="clear" w:pos="11908"/>
          <w:tab w:val="clear" w:pos="12824"/>
          <w:tab w:val="clear" w:pos="13740"/>
          <w:tab w:val="clear" w:pos="14656"/>
          <w:tab w:val="left" w:pos="8566"/>
        </w:tabs>
        <w:spacing w:line="360" w:lineRule="auto"/>
        <w:ind w:left="709"/>
        <w:jc w:val="both"/>
        <w:rPr>
          <w:rStyle w:val="Hyperlink2"/>
          <w:rFonts w:eastAsia="Arial Unicode MS"/>
          <w:lang w:val="uk-UA"/>
        </w:rPr>
      </w:pPr>
      <w:r w:rsidRPr="003D3D28">
        <w:rPr>
          <w:rStyle w:val="Hyperlink2"/>
          <w:rFonts w:eastAsia="Arial Unicode MS"/>
          <w:lang w:val="uk-UA"/>
        </w:rPr>
        <w:lastRenderedPageBreak/>
        <w:t xml:space="preserve">«Ткачов проти України» (Скарга </w:t>
      </w:r>
      <w:r w:rsidR="003D398B">
        <w:rPr>
          <w:rStyle w:val="Hyperlink2"/>
          <w:rFonts w:eastAsia="Arial Unicode MS"/>
          <w:lang w:val="uk-UA"/>
        </w:rPr>
        <w:t>№39458/02) [Електронний ресурс]. –</w:t>
      </w:r>
      <w:r w:rsidRPr="003D3D28">
        <w:rPr>
          <w:rStyle w:val="Hyperlink2"/>
          <w:rFonts w:eastAsia="Arial Unicode MS"/>
          <w:lang w:val="uk-UA"/>
        </w:rPr>
        <w:t xml:space="preserve"> Р</w:t>
      </w:r>
      <w:r w:rsidRPr="003D3D28">
        <w:rPr>
          <w:rStyle w:val="Hyperlink2"/>
          <w:rFonts w:eastAsia="Arial Unicode MS"/>
          <w:lang w:val="uk-UA"/>
        </w:rPr>
        <w:t>ежим доступу http://zakon2.rada.gov.ua/laws/show/974_335</w:t>
      </w:r>
    </w:p>
    <w:p w14:paraId="1D4A4DBA" w14:textId="328B18A2" w:rsidR="00846055" w:rsidRPr="003D3D28" w:rsidRDefault="00B9451D" w:rsidP="003D3D28">
      <w:pPr>
        <w:pStyle w:val="a8"/>
        <w:numPr>
          <w:ilvl w:val="1"/>
          <w:numId w:val="4"/>
        </w:numPr>
        <w:spacing w:line="360" w:lineRule="auto"/>
        <w:ind w:left="709"/>
        <w:jc w:val="both"/>
        <w:rPr>
          <w:rFonts w:ascii="Times New Roman" w:hAnsi="Times New Roman" w:cs="Times New Roman"/>
          <w:sz w:val="28"/>
          <w:szCs w:val="28"/>
          <w:lang w:val="uk-UA"/>
        </w:rPr>
      </w:pPr>
      <w:r w:rsidRPr="003D3D28">
        <w:rPr>
          <w:rStyle w:val="Hyperlink2"/>
          <w:rFonts w:eastAsia="Calibri"/>
          <w:lang w:val="uk-UA"/>
        </w:rPr>
        <w:t>«Цигоній проти України» (Скарга № 19</w:t>
      </w:r>
      <w:r w:rsidR="003D3D28" w:rsidRPr="003D3D28">
        <w:rPr>
          <w:rStyle w:val="Hyperlink2"/>
          <w:rFonts w:eastAsia="Calibri"/>
          <w:lang w:val="uk-UA"/>
        </w:rPr>
        <w:t xml:space="preserve">213/04) [Електронний ресурс]. </w:t>
      </w:r>
      <w:r w:rsidR="003D398B">
        <w:rPr>
          <w:rStyle w:val="Hyperlink2"/>
          <w:rFonts w:eastAsia="Calibri"/>
          <w:lang w:val="uk-UA"/>
        </w:rPr>
        <w:t>–</w:t>
      </w:r>
      <w:r w:rsidR="003D3D28" w:rsidRPr="003D3D28">
        <w:rPr>
          <w:rStyle w:val="Hyperlink2"/>
          <w:rFonts w:eastAsia="Calibri"/>
          <w:lang w:val="uk-UA"/>
        </w:rPr>
        <w:t xml:space="preserve"> </w:t>
      </w:r>
      <w:r w:rsidRPr="003D3D28">
        <w:rPr>
          <w:rStyle w:val="Hyperlink2"/>
          <w:rFonts w:eastAsia="Calibri"/>
          <w:lang w:val="uk-UA"/>
        </w:rPr>
        <w:t>Реж</w:t>
      </w:r>
      <w:r w:rsidRPr="003D3D28">
        <w:rPr>
          <w:rStyle w:val="Hyperlink2"/>
          <w:rFonts w:eastAsia="Calibri"/>
          <w:lang w:val="uk-UA"/>
        </w:rPr>
        <w:t>им доступу: https://cna.court.gov.ua</w:t>
      </w:r>
      <w:r w:rsidRPr="003D3D28">
        <w:rPr>
          <w:rStyle w:val="Hyperlink2"/>
          <w:rFonts w:eastAsia="Calibri"/>
          <w:lang w:val="uk-UA"/>
        </w:rPr>
        <w:t>/sud2590/2536/233223/656</w:t>
      </w:r>
    </w:p>
    <w:sectPr w:rsidR="00846055" w:rsidRPr="003D3D28" w:rsidSect="0092382B">
      <w:headerReference w:type="default" r:id="rId11"/>
      <w:footerReference w:type="default" r:id="rId12"/>
      <w:pgSz w:w="11900" w:h="16840"/>
      <w:pgMar w:top="1408" w:right="1417" w:bottom="1417" w:left="1417" w:header="708" w:footer="27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39E83" w14:textId="77777777" w:rsidR="00B9451D" w:rsidRDefault="00B9451D">
      <w:pPr>
        <w:spacing w:after="0" w:line="240" w:lineRule="auto"/>
      </w:pPr>
      <w:r>
        <w:separator/>
      </w:r>
    </w:p>
  </w:endnote>
  <w:endnote w:type="continuationSeparator" w:id="0">
    <w:p w14:paraId="25121C39" w14:textId="77777777" w:rsidR="00B9451D" w:rsidRDefault="00B94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D7DEE" w14:textId="77777777" w:rsidR="00846055" w:rsidRPr="0092382B" w:rsidRDefault="0092382B" w:rsidP="0092382B">
    <w:pPr>
      <w:widowControl w:val="0"/>
      <w:tabs>
        <w:tab w:val="left" w:pos="2127"/>
        <w:tab w:val="center" w:pos="7001"/>
      </w:tabs>
      <w:autoSpaceDE w:val="0"/>
      <w:autoSpaceDN w:val="0"/>
      <w:adjustRightInd w:val="0"/>
      <w:spacing w:line="360" w:lineRule="auto"/>
      <w:jc w:val="center"/>
      <w:rPr>
        <w:rFonts w:ascii="Times New Roman" w:eastAsia="Arial Unicode MS" w:hAnsi="Times New Roman" w:cs="Times New Roman"/>
        <w:i/>
        <w:color w:val="548DD4"/>
        <w:sz w:val="24"/>
      </w:rPr>
    </w:pPr>
    <w:r w:rsidRPr="00C85D30">
      <w:rPr>
        <w:rFonts w:ascii="Times New Roman" w:eastAsia="Times New Roman" w:hAnsi="Times New Roman" w:cs="Times New Roman"/>
        <w:i/>
        <w:sz w:val="24"/>
      </w:rPr>
      <w:t>International Scientific Journal “Internauka”</w:t>
    </w:r>
    <w:r w:rsidRPr="00C85D30">
      <w:rPr>
        <w:rFonts w:ascii="Times New Roman" w:eastAsia="Times New Roman" w:hAnsi="Times New Roman" w:cs="Times New Roman"/>
        <w:i/>
        <w:color w:val="548DD4"/>
        <w:sz w:val="24"/>
      </w:rPr>
      <w:t xml:space="preserve"> http://www.inter-nauka.com/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6E4C4" w14:textId="77777777" w:rsidR="00B9451D" w:rsidRDefault="00B9451D">
      <w:pPr>
        <w:spacing w:after="0" w:line="240" w:lineRule="auto"/>
      </w:pPr>
      <w:r>
        <w:separator/>
      </w:r>
    </w:p>
  </w:footnote>
  <w:footnote w:type="continuationSeparator" w:id="0">
    <w:p w14:paraId="4D9BFEE5" w14:textId="77777777" w:rsidR="00B9451D" w:rsidRDefault="00B9451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897AE" w14:textId="77777777" w:rsidR="00846055" w:rsidRPr="0092382B" w:rsidRDefault="0092382B" w:rsidP="0092382B">
    <w:pPr>
      <w:widowControl w:val="0"/>
      <w:tabs>
        <w:tab w:val="left" w:pos="2127"/>
        <w:tab w:val="center" w:pos="7001"/>
      </w:tabs>
      <w:autoSpaceDE w:val="0"/>
      <w:autoSpaceDN w:val="0"/>
      <w:adjustRightInd w:val="0"/>
      <w:spacing w:line="360" w:lineRule="auto"/>
      <w:jc w:val="center"/>
      <w:rPr>
        <w:rFonts w:ascii="Times New Roman" w:eastAsia="Arial Unicode MS" w:hAnsi="Times New Roman" w:cs="Times New Roman"/>
        <w:i/>
        <w:color w:val="548DD4"/>
        <w:sz w:val="24"/>
        <w:lang w:val="uk-UA" w:eastAsia="uk-UA"/>
      </w:rPr>
    </w:pPr>
    <w:r w:rsidRPr="0092382B">
      <w:rPr>
        <w:rFonts w:ascii="Times New Roman" w:eastAsia="Times New Roman" w:hAnsi="Times New Roman" w:cs="Times New Roman"/>
        <w:i/>
        <w:color w:val="auto"/>
        <w:sz w:val="24"/>
        <w:lang w:val="uk-UA" w:eastAsia="uk-UA"/>
      </w:rPr>
      <w:t>International Scientific Journal “Internauka”</w:t>
    </w:r>
    <w:r w:rsidRPr="0092382B">
      <w:rPr>
        <w:rFonts w:ascii="Times New Roman" w:eastAsia="Times New Roman" w:hAnsi="Times New Roman" w:cs="Times New Roman"/>
        <w:i/>
        <w:color w:val="548DD4"/>
        <w:sz w:val="24"/>
        <w:lang w:val="uk-UA" w:eastAsia="uk-UA"/>
      </w:rPr>
      <w:t xml:space="preserve"> http://www.inter-nauka.com/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43F1E"/>
    <w:multiLevelType w:val="hybridMultilevel"/>
    <w:tmpl w:val="B0A65ABE"/>
    <w:numStyleLink w:val="1"/>
  </w:abstractNum>
  <w:abstractNum w:abstractNumId="1">
    <w:nsid w:val="128B7FBD"/>
    <w:multiLevelType w:val="hybridMultilevel"/>
    <w:tmpl w:val="B48E2C84"/>
    <w:lvl w:ilvl="0" w:tplc="0DC21C12">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
    <w:nsid w:val="2A6C3E6B"/>
    <w:multiLevelType w:val="hybridMultilevel"/>
    <w:tmpl w:val="C35407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36373E"/>
    <w:multiLevelType w:val="hybridMultilevel"/>
    <w:tmpl w:val="88D287FA"/>
    <w:lvl w:ilvl="0" w:tplc="04190011">
      <w:start w:val="1"/>
      <w:numFmt w:val="decimal"/>
      <w:lvlText w:val="%1)"/>
      <w:lvlJc w:val="left"/>
      <w:pPr>
        <w:ind w:left="720" w:hanging="360"/>
      </w:pPr>
    </w:lvl>
    <w:lvl w:ilvl="1" w:tplc="FE1E5DCC">
      <w:start w:val="1"/>
      <w:numFmt w:val="decimal"/>
      <w:lvlText w:val="%2."/>
      <w:lvlJc w:val="left"/>
      <w:pPr>
        <w:ind w:left="1440" w:hanging="360"/>
      </w:pPr>
      <w:rPr>
        <w:rFonts w:eastAsia="Arial Unicode M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7A5CA8"/>
    <w:multiLevelType w:val="hybridMultilevel"/>
    <w:tmpl w:val="B0A65ABE"/>
    <w:styleLink w:val="1"/>
    <w:lvl w:ilvl="0" w:tplc="8BC8103E">
      <w:start w:val="1"/>
      <w:numFmt w:val="decimal"/>
      <w:lvlText w:val="%1)"/>
      <w:lvlJc w:val="left"/>
      <w:pPr>
        <w:tabs>
          <w:tab w:val="left" w:pos="142"/>
          <w:tab w:val="num" w:pos="1416"/>
        </w:tabs>
        <w:ind w:left="565" w:firstLine="286"/>
      </w:pPr>
      <w:rPr>
        <w:rFonts w:hAnsi="Arial Unicode MS"/>
        <w:caps w:val="0"/>
        <w:smallCaps w:val="0"/>
        <w:strike w:val="0"/>
        <w:dstrike w:val="0"/>
        <w:outline w:val="0"/>
        <w:emboss w:val="0"/>
        <w:imprint w:val="0"/>
        <w:spacing w:val="0"/>
        <w:w w:val="100"/>
        <w:kern w:val="0"/>
        <w:position w:val="0"/>
        <w:highlight w:val="none"/>
        <w:vertAlign w:val="baseline"/>
      </w:rPr>
    </w:lvl>
    <w:lvl w:ilvl="1" w:tplc="90E88570">
      <w:start w:val="1"/>
      <w:numFmt w:val="lowerLetter"/>
      <w:lvlText w:val="%2."/>
      <w:lvlJc w:val="left"/>
      <w:pPr>
        <w:tabs>
          <w:tab w:val="left" w:pos="142"/>
          <w:tab w:val="num" w:pos="1571"/>
        </w:tabs>
        <w:ind w:left="720" w:firstLine="298"/>
      </w:pPr>
      <w:rPr>
        <w:rFonts w:hAnsi="Arial Unicode MS"/>
        <w:caps w:val="0"/>
        <w:smallCaps w:val="0"/>
        <w:strike w:val="0"/>
        <w:dstrike w:val="0"/>
        <w:outline w:val="0"/>
        <w:emboss w:val="0"/>
        <w:imprint w:val="0"/>
        <w:spacing w:val="0"/>
        <w:w w:val="100"/>
        <w:kern w:val="0"/>
        <w:position w:val="0"/>
        <w:highlight w:val="none"/>
        <w:vertAlign w:val="baseline"/>
      </w:rPr>
    </w:lvl>
    <w:lvl w:ilvl="2" w:tplc="965AA218">
      <w:start w:val="1"/>
      <w:numFmt w:val="lowerRoman"/>
      <w:lvlText w:val="%3."/>
      <w:lvlJc w:val="left"/>
      <w:pPr>
        <w:tabs>
          <w:tab w:val="left" w:pos="142"/>
          <w:tab w:val="left" w:pos="1416"/>
          <w:tab w:val="num" w:pos="2291"/>
        </w:tabs>
        <w:ind w:left="1440" w:firstLine="334"/>
      </w:pPr>
      <w:rPr>
        <w:rFonts w:hAnsi="Arial Unicode MS"/>
        <w:caps w:val="0"/>
        <w:smallCaps w:val="0"/>
        <w:strike w:val="0"/>
        <w:dstrike w:val="0"/>
        <w:outline w:val="0"/>
        <w:emboss w:val="0"/>
        <w:imprint w:val="0"/>
        <w:spacing w:val="0"/>
        <w:w w:val="100"/>
        <w:kern w:val="0"/>
        <w:position w:val="0"/>
        <w:highlight w:val="none"/>
        <w:vertAlign w:val="baseline"/>
      </w:rPr>
    </w:lvl>
    <w:lvl w:ilvl="3" w:tplc="E25094EC">
      <w:start w:val="1"/>
      <w:numFmt w:val="decimal"/>
      <w:lvlText w:val="%4."/>
      <w:lvlJc w:val="left"/>
      <w:pPr>
        <w:tabs>
          <w:tab w:val="left" w:pos="142"/>
          <w:tab w:val="left" w:pos="1416"/>
          <w:tab w:val="num" w:pos="3011"/>
        </w:tabs>
        <w:ind w:left="2160" w:firstLine="322"/>
      </w:pPr>
      <w:rPr>
        <w:rFonts w:hAnsi="Arial Unicode MS"/>
        <w:caps w:val="0"/>
        <w:smallCaps w:val="0"/>
        <w:strike w:val="0"/>
        <w:dstrike w:val="0"/>
        <w:outline w:val="0"/>
        <w:emboss w:val="0"/>
        <w:imprint w:val="0"/>
        <w:spacing w:val="0"/>
        <w:w w:val="100"/>
        <w:kern w:val="0"/>
        <w:position w:val="0"/>
        <w:highlight w:val="none"/>
        <w:vertAlign w:val="baseline"/>
      </w:rPr>
    </w:lvl>
    <w:lvl w:ilvl="4" w:tplc="A664E660">
      <w:start w:val="1"/>
      <w:numFmt w:val="lowerLetter"/>
      <w:lvlText w:val="%5."/>
      <w:lvlJc w:val="left"/>
      <w:pPr>
        <w:tabs>
          <w:tab w:val="left" w:pos="142"/>
          <w:tab w:val="left" w:pos="1416"/>
          <w:tab w:val="num" w:pos="3731"/>
        </w:tabs>
        <w:ind w:left="2880" w:firstLine="334"/>
      </w:pPr>
      <w:rPr>
        <w:rFonts w:hAnsi="Arial Unicode MS"/>
        <w:caps w:val="0"/>
        <w:smallCaps w:val="0"/>
        <w:strike w:val="0"/>
        <w:dstrike w:val="0"/>
        <w:outline w:val="0"/>
        <w:emboss w:val="0"/>
        <w:imprint w:val="0"/>
        <w:spacing w:val="0"/>
        <w:w w:val="100"/>
        <w:kern w:val="0"/>
        <w:position w:val="0"/>
        <w:highlight w:val="none"/>
        <w:vertAlign w:val="baseline"/>
      </w:rPr>
    </w:lvl>
    <w:lvl w:ilvl="5" w:tplc="A85C592E">
      <w:start w:val="1"/>
      <w:numFmt w:val="lowerRoman"/>
      <w:lvlText w:val="%6."/>
      <w:lvlJc w:val="left"/>
      <w:pPr>
        <w:tabs>
          <w:tab w:val="left" w:pos="142"/>
          <w:tab w:val="left" w:pos="1416"/>
          <w:tab w:val="num" w:pos="4451"/>
        </w:tabs>
        <w:ind w:left="3600" w:firstLine="370"/>
      </w:pPr>
      <w:rPr>
        <w:rFonts w:hAnsi="Arial Unicode MS"/>
        <w:caps w:val="0"/>
        <w:smallCaps w:val="0"/>
        <w:strike w:val="0"/>
        <w:dstrike w:val="0"/>
        <w:outline w:val="0"/>
        <w:emboss w:val="0"/>
        <w:imprint w:val="0"/>
        <w:spacing w:val="0"/>
        <w:w w:val="100"/>
        <w:kern w:val="0"/>
        <w:position w:val="0"/>
        <w:highlight w:val="none"/>
        <w:vertAlign w:val="baseline"/>
      </w:rPr>
    </w:lvl>
    <w:lvl w:ilvl="6" w:tplc="9B5EEA42">
      <w:start w:val="1"/>
      <w:numFmt w:val="decimal"/>
      <w:lvlText w:val="%7."/>
      <w:lvlJc w:val="left"/>
      <w:pPr>
        <w:tabs>
          <w:tab w:val="left" w:pos="142"/>
          <w:tab w:val="left" w:pos="1416"/>
          <w:tab w:val="num" w:pos="5171"/>
        </w:tabs>
        <w:ind w:left="4320" w:firstLine="358"/>
      </w:pPr>
      <w:rPr>
        <w:rFonts w:hAnsi="Arial Unicode MS"/>
        <w:caps w:val="0"/>
        <w:smallCaps w:val="0"/>
        <w:strike w:val="0"/>
        <w:dstrike w:val="0"/>
        <w:outline w:val="0"/>
        <w:emboss w:val="0"/>
        <w:imprint w:val="0"/>
        <w:spacing w:val="0"/>
        <w:w w:val="100"/>
        <w:kern w:val="0"/>
        <w:position w:val="0"/>
        <w:highlight w:val="none"/>
        <w:vertAlign w:val="baseline"/>
      </w:rPr>
    </w:lvl>
    <w:lvl w:ilvl="7" w:tplc="91F4D15E">
      <w:start w:val="1"/>
      <w:numFmt w:val="lowerLetter"/>
      <w:lvlText w:val="%8."/>
      <w:lvlJc w:val="left"/>
      <w:pPr>
        <w:tabs>
          <w:tab w:val="left" w:pos="142"/>
          <w:tab w:val="left" w:pos="1416"/>
          <w:tab w:val="num" w:pos="5891"/>
        </w:tabs>
        <w:ind w:left="5040" w:firstLine="370"/>
      </w:pPr>
      <w:rPr>
        <w:rFonts w:hAnsi="Arial Unicode MS"/>
        <w:caps w:val="0"/>
        <w:smallCaps w:val="0"/>
        <w:strike w:val="0"/>
        <w:dstrike w:val="0"/>
        <w:outline w:val="0"/>
        <w:emboss w:val="0"/>
        <w:imprint w:val="0"/>
        <w:spacing w:val="0"/>
        <w:w w:val="100"/>
        <w:kern w:val="0"/>
        <w:position w:val="0"/>
        <w:highlight w:val="none"/>
        <w:vertAlign w:val="baseline"/>
      </w:rPr>
    </w:lvl>
    <w:lvl w:ilvl="8" w:tplc="B14093FA">
      <w:start w:val="1"/>
      <w:numFmt w:val="lowerRoman"/>
      <w:lvlText w:val="%9."/>
      <w:lvlJc w:val="left"/>
      <w:pPr>
        <w:tabs>
          <w:tab w:val="left" w:pos="142"/>
          <w:tab w:val="left" w:pos="1416"/>
          <w:tab w:val="num" w:pos="6611"/>
        </w:tabs>
        <w:ind w:left="5760" w:firstLine="4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6E382399"/>
    <w:multiLevelType w:val="hybridMultilevel"/>
    <w:tmpl w:val="C93452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grammar="clean"/>
  <w:revisionView w:formatting="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055"/>
    <w:rsid w:val="00381B39"/>
    <w:rsid w:val="003D398B"/>
    <w:rsid w:val="003D3D28"/>
    <w:rsid w:val="00761524"/>
    <w:rsid w:val="00846055"/>
    <w:rsid w:val="00874D0B"/>
    <w:rsid w:val="0092382B"/>
    <w:rsid w:val="0097490C"/>
    <w:rsid w:val="00B9451D"/>
    <w:rsid w:val="00D7458A"/>
    <w:rsid w:val="00D87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674B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160" w:line="259" w:lineRule="auto"/>
    </w:pPr>
    <w:rPr>
      <w:rFonts w:ascii="Calibri" w:eastAsia="Calibri" w:hAnsi="Calibri" w:cs="Calibri"/>
      <w:color w:val="000000"/>
      <w:sz w:val="22"/>
      <w:szCs w:val="22"/>
      <w:u w:color="000000"/>
    </w:rPr>
  </w:style>
  <w:style w:type="paragraph" w:styleId="10">
    <w:name w:val="heading 1"/>
    <w:basedOn w:val="a"/>
    <w:next w:val="a"/>
    <w:link w:val="11"/>
    <w:uiPriority w:val="9"/>
    <w:qFormat/>
    <w:rsid w:val="00D87C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87C6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pPr>
      <w:spacing w:before="100" w:after="100"/>
      <w:outlineLvl w:val="2"/>
    </w:pPr>
    <w:rPr>
      <w:rFonts w:cs="Arial Unicode MS"/>
      <w:b/>
      <w:bCs/>
      <w:color w:val="000000"/>
      <w:sz w:val="27"/>
      <w:szCs w:val="27"/>
      <w:u w:color="000000"/>
    </w:rPr>
  </w:style>
  <w:style w:type="paragraph" w:styleId="4">
    <w:name w:val="heading 4"/>
    <w:basedOn w:val="a"/>
    <w:next w:val="a"/>
    <w:link w:val="40"/>
    <w:uiPriority w:val="9"/>
    <w:unhideWhenUsed/>
    <w:qFormat/>
    <w:rsid w:val="00D87C6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Верхн./нижн. кол."/>
    <w:pPr>
      <w:tabs>
        <w:tab w:val="right" w:pos="9020"/>
      </w:tabs>
    </w:pPr>
    <w:rPr>
      <w:rFonts w:ascii="Helvetica Neue" w:hAnsi="Helvetica Neue" w:cs="Arial Unicode MS"/>
      <w:color w:val="000000"/>
      <w:sz w:val="24"/>
      <w:szCs w:val="24"/>
    </w:rPr>
  </w:style>
  <w:style w:type="paragraph" w:customStyle="1" w:styleId="a5">
    <w:name w:val="По умолчанию"/>
    <w:rPr>
      <w:rFonts w:ascii="Helvetica Neue" w:hAnsi="Helvetica Neue" w:cs="Arial Unicode MS"/>
      <w:color w:val="000000"/>
      <w:sz w:val="22"/>
      <w:szCs w:val="22"/>
      <w:u w:color="000000"/>
    </w:rPr>
  </w:style>
  <w:style w:type="paragraph" w:styleId="a6">
    <w:name w:val="List Paragraph"/>
    <w:pPr>
      <w:spacing w:after="160" w:line="259" w:lineRule="auto"/>
      <w:ind w:left="720"/>
    </w:pPr>
    <w:rPr>
      <w:rFonts w:ascii="Calibri" w:eastAsia="Calibri" w:hAnsi="Calibri" w:cs="Calibri"/>
      <w:color w:val="000000"/>
      <w:sz w:val="22"/>
      <w:szCs w:val="22"/>
      <w:u w:color="000000"/>
    </w:rPr>
  </w:style>
  <w:style w:type="numbering" w:customStyle="1" w:styleId="1">
    <w:name w:val="Импортированный стиль 1"/>
    <w:pPr>
      <w:numPr>
        <w:numId w:val="1"/>
      </w:numPr>
    </w:pPr>
  </w:style>
  <w:style w:type="paragraph" w:styleId="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Arial Unicode MS"/>
      <w:color w:val="000000"/>
      <w:u w:color="000000"/>
    </w:rPr>
  </w:style>
  <w:style w:type="paragraph" w:customStyle="1" w:styleId="PreformattedText">
    <w:name w:val="Preformatted Text"/>
    <w:pPr>
      <w:widowControl w:val="0"/>
      <w:suppressAutoHyphens/>
    </w:pPr>
    <w:rPr>
      <w:rFonts w:ascii="Courier New" w:hAnsi="Courier New" w:cs="Arial Unicode MS"/>
      <w:color w:val="000000"/>
      <w:u w:color="000000"/>
      <w:lang w:val="en-US"/>
    </w:rPr>
  </w:style>
  <w:style w:type="character" w:customStyle="1" w:styleId="a7">
    <w:name w:val="Нет"/>
  </w:style>
  <w:style w:type="character" w:customStyle="1" w:styleId="Hyperlink0">
    <w:name w:val="Hyperlink.0"/>
    <w:basedOn w:val="a7"/>
    <w:rPr>
      <w:rFonts w:ascii="Times New Roman" w:eastAsia="Times New Roman" w:hAnsi="Times New Roman" w:cs="Times New Roman"/>
      <w:color w:val="000000"/>
      <w:sz w:val="28"/>
      <w:szCs w:val="28"/>
      <w:u w:val="none" w:color="000000"/>
    </w:rPr>
  </w:style>
  <w:style w:type="paragraph" w:customStyle="1" w:styleId="Heading">
    <w:name w:val="Heading"/>
    <w:next w:val="a"/>
    <w:pPr>
      <w:keepNext/>
      <w:widowControl w:val="0"/>
      <w:suppressAutoHyphens/>
      <w:spacing w:before="240" w:after="120"/>
    </w:pPr>
    <w:rPr>
      <w:rFonts w:ascii="Arial" w:eastAsia="Arial" w:hAnsi="Arial" w:cs="Arial"/>
      <w:color w:val="000000"/>
      <w:sz w:val="28"/>
      <w:szCs w:val="28"/>
      <w:u w:color="000000"/>
      <w:lang w:val="en-US"/>
    </w:rPr>
  </w:style>
  <w:style w:type="paragraph" w:styleId="a8">
    <w:name w:val="footnote text"/>
    <w:rPr>
      <w:rFonts w:ascii="Calibri" w:eastAsia="Calibri" w:hAnsi="Calibri" w:cs="Calibri"/>
      <w:color w:val="000000"/>
      <w:u w:color="000000"/>
    </w:rPr>
  </w:style>
  <w:style w:type="character" w:customStyle="1" w:styleId="Hyperlink1">
    <w:name w:val="Hyperlink.1"/>
    <w:basedOn w:val="a7"/>
    <w:rPr>
      <w:rFonts w:ascii="Times New Roman" w:eastAsia="Times New Roman" w:hAnsi="Times New Roman" w:cs="Times New Roman"/>
      <w:color w:val="0563C1"/>
      <w:sz w:val="28"/>
      <w:szCs w:val="28"/>
      <w:u w:val="single" w:color="0563C1"/>
    </w:rPr>
  </w:style>
  <w:style w:type="character" w:customStyle="1" w:styleId="Hyperlink2">
    <w:name w:val="Hyperlink.2"/>
    <w:basedOn w:val="a7"/>
    <w:rPr>
      <w:rFonts w:ascii="Times New Roman" w:eastAsia="Times New Roman" w:hAnsi="Times New Roman" w:cs="Times New Roman"/>
      <w:sz w:val="28"/>
      <w:szCs w:val="28"/>
    </w:rPr>
  </w:style>
  <w:style w:type="paragraph" w:styleId="a9">
    <w:name w:val="header"/>
    <w:basedOn w:val="a"/>
    <w:link w:val="aa"/>
    <w:uiPriority w:val="99"/>
    <w:unhideWhenUsed/>
    <w:rsid w:val="0092382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2382B"/>
    <w:rPr>
      <w:rFonts w:ascii="Calibri" w:eastAsia="Calibri" w:hAnsi="Calibri" w:cs="Calibri"/>
      <w:color w:val="000000"/>
      <w:sz w:val="22"/>
      <w:szCs w:val="22"/>
      <w:u w:color="000000"/>
    </w:rPr>
  </w:style>
  <w:style w:type="paragraph" w:styleId="ab">
    <w:name w:val="footer"/>
    <w:basedOn w:val="a"/>
    <w:link w:val="ac"/>
    <w:uiPriority w:val="99"/>
    <w:unhideWhenUsed/>
    <w:rsid w:val="0092382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2382B"/>
    <w:rPr>
      <w:rFonts w:ascii="Calibri" w:eastAsia="Calibri" w:hAnsi="Calibri" w:cs="Calibri"/>
      <w:color w:val="000000"/>
      <w:sz w:val="22"/>
      <w:szCs w:val="22"/>
      <w:u w:color="000000"/>
    </w:rPr>
  </w:style>
  <w:style w:type="paragraph" w:styleId="ad">
    <w:name w:val="No Spacing"/>
    <w:uiPriority w:val="1"/>
    <w:qFormat/>
    <w:rsid w:val="0092382B"/>
    <w:rPr>
      <w:rFonts w:ascii="Calibri" w:eastAsia="Calibri" w:hAnsi="Calibri" w:cs="Calibri"/>
      <w:color w:val="000000"/>
      <w:sz w:val="22"/>
      <w:szCs w:val="22"/>
      <w:u w:color="000000"/>
    </w:rPr>
  </w:style>
  <w:style w:type="character" w:customStyle="1" w:styleId="11">
    <w:name w:val="Заголовок 1 Знак"/>
    <w:basedOn w:val="a0"/>
    <w:link w:val="10"/>
    <w:uiPriority w:val="9"/>
    <w:rsid w:val="00D87C6E"/>
    <w:rPr>
      <w:rFonts w:asciiTheme="majorHAnsi" w:eastAsiaTheme="majorEastAsia" w:hAnsiTheme="majorHAnsi" w:cstheme="majorBidi"/>
      <w:color w:val="2E74B5" w:themeColor="accent1" w:themeShade="BF"/>
      <w:sz w:val="32"/>
      <w:szCs w:val="32"/>
      <w:u w:color="000000"/>
    </w:rPr>
  </w:style>
  <w:style w:type="character" w:customStyle="1" w:styleId="20">
    <w:name w:val="Заголовок 2 Знак"/>
    <w:basedOn w:val="a0"/>
    <w:link w:val="2"/>
    <w:uiPriority w:val="9"/>
    <w:rsid w:val="00D87C6E"/>
    <w:rPr>
      <w:rFonts w:asciiTheme="majorHAnsi" w:eastAsiaTheme="majorEastAsia" w:hAnsiTheme="majorHAnsi" w:cstheme="majorBidi"/>
      <w:color w:val="2E74B5" w:themeColor="accent1" w:themeShade="BF"/>
      <w:sz w:val="26"/>
      <w:szCs w:val="26"/>
      <w:u w:color="000000"/>
    </w:rPr>
  </w:style>
  <w:style w:type="character" w:customStyle="1" w:styleId="40">
    <w:name w:val="Заголовок 4 Знак"/>
    <w:basedOn w:val="a0"/>
    <w:link w:val="4"/>
    <w:uiPriority w:val="9"/>
    <w:rsid w:val="00D87C6E"/>
    <w:rPr>
      <w:rFonts w:asciiTheme="majorHAnsi" w:eastAsiaTheme="majorEastAsia" w:hAnsiTheme="majorHAnsi" w:cstheme="majorBidi"/>
      <w:i/>
      <w:iCs/>
      <w:color w:val="2E74B5" w:themeColor="accent1" w:themeShade="BF"/>
      <w:sz w:val="22"/>
      <w:szCs w:val="22"/>
      <w:u w:color="000000"/>
    </w:rPr>
  </w:style>
  <w:style w:type="paragraph" w:styleId="ae">
    <w:name w:val="Title"/>
    <w:basedOn w:val="a"/>
    <w:next w:val="a"/>
    <w:link w:val="af"/>
    <w:uiPriority w:val="10"/>
    <w:qFormat/>
    <w:rsid w:val="00D87C6E"/>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af">
    <w:name w:val="Название Знак"/>
    <w:basedOn w:val="a0"/>
    <w:link w:val="ae"/>
    <w:uiPriority w:val="10"/>
    <w:rsid w:val="00D87C6E"/>
    <w:rPr>
      <w:rFonts w:asciiTheme="majorHAnsi" w:eastAsiaTheme="majorEastAsia" w:hAnsiTheme="majorHAnsi" w:cstheme="majorBidi"/>
      <w:spacing w:val="-10"/>
      <w:kern w:val="28"/>
      <w:sz w:val="56"/>
      <w:szCs w:val="56"/>
      <w:u w:color="000000"/>
    </w:rPr>
  </w:style>
  <w:style w:type="paragraph" w:styleId="af0">
    <w:name w:val="Subtitle"/>
    <w:basedOn w:val="a"/>
    <w:next w:val="a"/>
    <w:link w:val="af1"/>
    <w:uiPriority w:val="11"/>
    <w:qFormat/>
    <w:rsid w:val="00D87C6E"/>
    <w:pPr>
      <w:numPr>
        <w:ilvl w:val="1"/>
      </w:numPr>
    </w:pPr>
    <w:rPr>
      <w:rFonts w:asciiTheme="minorHAnsi" w:eastAsiaTheme="minorEastAsia" w:hAnsiTheme="minorHAnsi" w:cstheme="minorBidi"/>
      <w:color w:val="5A5A5A" w:themeColor="text1" w:themeTint="A5"/>
      <w:spacing w:val="15"/>
    </w:rPr>
  </w:style>
  <w:style w:type="character" w:customStyle="1" w:styleId="af1">
    <w:name w:val="Подзаголовок Знак"/>
    <w:basedOn w:val="a0"/>
    <w:link w:val="af0"/>
    <w:uiPriority w:val="11"/>
    <w:rsid w:val="00D87C6E"/>
    <w:rPr>
      <w:rFonts w:asciiTheme="minorHAnsi" w:eastAsiaTheme="minorEastAsia" w:hAnsiTheme="minorHAnsi" w:cstheme="minorBidi"/>
      <w:color w:val="5A5A5A" w:themeColor="text1" w:themeTint="A5"/>
      <w:spacing w:val="15"/>
      <w:sz w:val="22"/>
      <w:szCs w:val="22"/>
      <w:u w:color="000000"/>
    </w:rPr>
  </w:style>
  <w:style w:type="character" w:styleId="af2">
    <w:name w:val="Subtle Emphasis"/>
    <w:basedOn w:val="a0"/>
    <w:uiPriority w:val="19"/>
    <w:qFormat/>
    <w:rsid w:val="00D87C6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zakon.rada.gov.ua/go/974_704" TargetMode="External"/><Relationship Id="rId9" Type="http://schemas.openxmlformats.org/officeDocument/2006/relationships/hyperlink" Target="http://zakon2.rada.gov.ua/laws/show/974_662" TargetMode="External"/><Relationship Id="rId10" Type="http://schemas.openxmlformats.org/officeDocument/2006/relationships/hyperlink" Target="http://zakon.rada.gov.ua/go/974_704" TargetMode="Externa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845CA550-8CDF-C440-AB49-8EE41D8E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3713</Words>
  <Characters>21166</Characters>
  <Application>Microsoft Macintosh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Microsoft Office</cp:lastModifiedBy>
  <cp:revision>2</cp:revision>
  <dcterms:created xsi:type="dcterms:W3CDTF">2018-05-11T17:26:00Z</dcterms:created>
  <dcterms:modified xsi:type="dcterms:W3CDTF">2018-05-11T17:26:00Z</dcterms:modified>
</cp:coreProperties>
</file>